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2660" w:type="dxa"/>
            <w:vAlign w:val="bottom"/>
            <w:vMerge w:val="restart"/>
          </w:tcPr>
          <w:p>
            <w:pPr>
              <w:spacing w:after="0"/>
              <w:rPr>
                <w:sz w:val="20"/>
                <w:szCs w:val="20"/>
                <w:color w:val="auto"/>
              </w:rPr>
            </w:pPr>
            <w:r>
              <w:rPr>
                <w:rFonts w:ascii="Arial" w:cs="Arial" w:eastAsia="Arial" w:hAnsi="Arial"/>
                <w:sz w:val="22"/>
                <w:szCs w:val="22"/>
                <w:b w:val="1"/>
                <w:bCs w:val="1"/>
                <w:color w:val="auto"/>
              </w:rPr>
              <w:t>CIK (Filer ID Number)</w:t>
            </w:r>
          </w:p>
        </w:tc>
        <w:tc>
          <w:tcPr>
            <w:tcW w:w="14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820" w:type="dxa"/>
            <w:vAlign w:val="bottom"/>
            <w:vMerge w:val="restart"/>
          </w:tcPr>
          <w:p>
            <w:pPr>
              <w:ind w:left="14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9"/>
        </w:trPr>
        <w:tc>
          <w:tcPr>
            <w:tcW w:w="2660" w:type="dxa"/>
            <w:vAlign w:val="bottom"/>
            <w:vMerge w:val="continue"/>
          </w:tcPr>
          <w:p>
            <w:pPr>
              <w:spacing w:after="0"/>
              <w:rPr>
                <w:sz w:val="13"/>
                <w:szCs w:val="13"/>
                <w:color w:val="auto"/>
              </w:rPr>
            </w:pPr>
          </w:p>
        </w:tc>
        <w:tc>
          <w:tcPr>
            <w:tcW w:w="14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0001561550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2010</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3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91"/>
              </w:rPr>
              <w:t>286 Fifth Avenue, 12th Floor</w:t>
            </w:r>
          </w:p>
        </w:tc>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580" w:type="dxa"/>
            <w:vAlign w:val="bottom"/>
          </w:tcPr>
          <w:p>
            <w:pPr>
              <w:ind w:left="180"/>
              <w:spacing w:after="0"/>
              <w:rPr>
                <w:sz w:val="20"/>
                <w:szCs w:val="20"/>
                <w:color w:val="auto"/>
              </w:rPr>
            </w:pPr>
            <w:r>
              <w:rPr>
                <w:rFonts w:ascii="Arial" w:cs="Arial" w:eastAsia="Arial" w:hAnsi="Arial"/>
                <w:sz w:val="22"/>
                <w:szCs w:val="22"/>
                <w:b w:val="1"/>
                <w:bCs w:val="1"/>
                <w:color w:val="auto"/>
                <w:w w:val="97"/>
              </w:rPr>
              <w:t>State/Province/Country</w:t>
            </w:r>
          </w:p>
        </w:tc>
        <w:tc>
          <w:tcPr>
            <w:tcW w:w="24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20"/>
              <w:spacing w:after="0"/>
              <w:rPr>
                <w:sz w:val="20"/>
                <w:szCs w:val="20"/>
                <w:color w:val="auto"/>
              </w:rPr>
            </w:pPr>
            <w:r>
              <w:rPr>
                <w:rFonts w:ascii="Arial" w:cs="Arial" w:eastAsia="Arial" w:hAnsi="Arial"/>
                <w:sz w:val="22"/>
                <w:szCs w:val="22"/>
                <w:color w:val="auto"/>
              </w:rPr>
              <w:t>NEW YORK</w:t>
            </w:r>
          </w:p>
        </w:tc>
        <w:tc>
          <w:tcPr>
            <w:tcW w:w="1360" w:type="dxa"/>
            <w:vAlign w:val="bottom"/>
          </w:tcPr>
          <w:p>
            <w:pPr>
              <w:jc w:val="right"/>
              <w:ind w:right="712"/>
              <w:spacing w:after="0"/>
              <w:rPr>
                <w:sz w:val="20"/>
                <w:szCs w:val="20"/>
                <w:color w:val="auto"/>
              </w:rPr>
            </w:pPr>
            <w:r>
              <w:rPr>
                <w:rFonts w:ascii="Arial" w:cs="Arial" w:eastAsia="Arial" w:hAnsi="Arial"/>
                <w:sz w:val="22"/>
                <w:szCs w:val="22"/>
                <w:color w:val="auto"/>
                <w:w w:val="84"/>
              </w:rPr>
              <w:t>10001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866-329-4466</w:t>
            </w:r>
          </w:p>
        </w:tc>
      </w:tr>
      <w:tr>
        <w:trPr>
          <w:trHeight w:val="500"/>
        </w:trPr>
        <w:tc>
          <w:tcPr>
            <w:tcW w:w="2600" w:type="dxa"/>
            <w:vAlign w:val="bottom"/>
          </w:tcPr>
          <w:p>
            <w:pPr>
              <w:spacing w:after="0"/>
              <w:rPr>
                <w:sz w:val="20"/>
                <w:szCs w:val="20"/>
                <w:color w:val="auto"/>
              </w:rPr>
            </w:pPr>
            <w:r>
              <w:rPr>
                <w:rFonts w:ascii="Arial" w:cs="Arial" w:eastAsia="Arial" w:hAnsi="Arial"/>
                <w:sz w:val="22"/>
                <w:szCs w:val="22"/>
                <w:color w:val="auto"/>
              </w:rPr>
              <w:t>3. Related Persons</w:t>
            </w:r>
          </w:p>
        </w:tc>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Pomel</w:t>
            </w:r>
          </w:p>
        </w:tc>
        <w:tc>
          <w:tcPr>
            <w:tcW w:w="2580" w:type="dxa"/>
            <w:vAlign w:val="bottom"/>
          </w:tcPr>
          <w:p>
            <w:pPr>
              <w:ind w:left="860"/>
              <w:spacing w:after="0"/>
              <w:rPr>
                <w:sz w:val="20"/>
                <w:szCs w:val="20"/>
                <w:color w:val="auto"/>
              </w:rPr>
            </w:pPr>
            <w:r>
              <w:rPr>
                <w:rFonts w:ascii="Arial" w:cs="Arial" w:eastAsia="Arial" w:hAnsi="Arial"/>
                <w:sz w:val="22"/>
                <w:szCs w:val="22"/>
                <w:color w:val="auto"/>
              </w:rPr>
              <w:t>Olivier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91"/>
              </w:rPr>
              <w:t>286 Fifth Avenue, 12th Floor</w:t>
            </w:r>
          </w:p>
        </w:tc>
        <w:tc>
          <w:tcPr>
            <w:tcW w:w="2580" w:type="dxa"/>
            <w:vAlign w:val="bottom"/>
          </w:tcPr>
          <w:p>
            <w:pPr>
              <w:ind w:left="860"/>
              <w:spacing w:after="0"/>
              <w:rPr>
                <w:sz w:val="20"/>
                <w:szCs w:val="20"/>
                <w:color w:val="auto"/>
              </w:rPr>
            </w:pPr>
            <w:r>
              <w:rPr>
                <w:rFonts w:ascii="Arial" w:cs="Arial" w:eastAsia="Arial" w:hAnsi="Arial"/>
                <w:sz w:val="22"/>
                <w:szCs w:val="22"/>
                <w:color w:val="auto"/>
              </w:rPr>
              <w:t>c/o Datadog, Inc.</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2"/>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86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r>
        <w:trPr>
          <w:trHeight w:val="324"/>
        </w:trPr>
        <w:tc>
          <w:tcPr>
            <w:tcW w:w="5180" w:type="dxa"/>
            <w:vAlign w:val="bottom"/>
            <w:gridSpan w:val="2"/>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 X Promoter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5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600" w:type="dxa"/>
            <w:vAlign w:val="bottom"/>
            <w:tcBorders>
              <w:bottom w:val="single" w:sz="8" w:color="9A9A9A"/>
            </w:tcBorders>
          </w:tcPr>
          <w:p>
            <w:pPr>
              <w:spacing w:after="0"/>
              <w:rPr>
                <w:sz w:val="18"/>
                <w:szCs w:val="18"/>
                <w:color w:val="auto"/>
              </w:rPr>
            </w:pPr>
          </w:p>
        </w:tc>
        <w:tc>
          <w:tcPr>
            <w:tcW w:w="394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Le-Quoc</w:t>
            </w:r>
          </w:p>
        </w:tc>
        <w:tc>
          <w:tcPr>
            <w:tcW w:w="2580" w:type="dxa"/>
            <w:vAlign w:val="bottom"/>
          </w:tcPr>
          <w:p>
            <w:pPr>
              <w:ind w:left="860"/>
              <w:spacing w:after="0"/>
              <w:rPr>
                <w:sz w:val="20"/>
                <w:szCs w:val="20"/>
                <w:color w:val="auto"/>
              </w:rPr>
            </w:pPr>
            <w:r>
              <w:rPr>
                <w:rFonts w:ascii="Arial" w:cs="Arial" w:eastAsia="Arial" w:hAnsi="Arial"/>
                <w:sz w:val="22"/>
                <w:szCs w:val="22"/>
                <w:color w:val="auto"/>
              </w:rPr>
              <w:t>Alexis</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91"/>
              </w:rPr>
              <w:t>286 Fifth Avenue, 12th Floor</w:t>
            </w:r>
          </w:p>
        </w:tc>
        <w:tc>
          <w:tcPr>
            <w:tcW w:w="2580" w:type="dxa"/>
            <w:vAlign w:val="bottom"/>
          </w:tcPr>
          <w:p>
            <w:pPr>
              <w:ind w:left="860"/>
              <w:spacing w:after="0"/>
              <w:rPr>
                <w:sz w:val="20"/>
                <w:szCs w:val="20"/>
                <w:color w:val="auto"/>
              </w:rPr>
            </w:pPr>
            <w:r>
              <w:rPr>
                <w:rFonts w:ascii="Arial" w:cs="Arial" w:eastAsia="Arial" w:hAnsi="Arial"/>
                <w:sz w:val="22"/>
                <w:szCs w:val="22"/>
                <w:color w:val="auto"/>
              </w:rPr>
              <w:t>c/o Datadog, Inc.</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2"/>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86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Callahan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Agarwal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Amit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Bicer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Murat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Shardul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Merlino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Anthony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Ittycheria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Dev</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47"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7"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1" w:right="1440" w:bottom="47"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19"/>
          <w:szCs w:val="19"/>
          <w:color w:val="auto"/>
        </w:rPr>
        <w:t>X Rule 506(b)</w:t>
      </w:r>
    </w:p>
    <w:p>
      <w:pPr>
        <w:spacing w:after="0" w:line="79"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1" w:right="1440" w:bottom="4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2014-01-23</w:t>
            </w:r>
          </w:p>
        </w:tc>
        <w:tc>
          <w:tcPr>
            <w:tcW w:w="40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gridSpan w:val="3"/>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$14,999,998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$14,999,998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rPr>
              <w:t>$0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$200,000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Estimate is for future salaries to be paid to executive officers in the ordinary course of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color w:val="auto"/>
                <w:w w:val="90"/>
              </w:rPr>
              <w:t>Datadog, Inc.</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Olivier Pomel</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Olivier Pomel</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2014-02-05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2019-12-08T05:07:34Z</dcterms:created>
  <dcterms:modified xsi:type="dcterms:W3CDTF">2019-12-08T05:07:34Z</dcterms:modified>
</cp:coreProperties>
</file>