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0001561550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Datadog,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Datadog,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518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3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518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640" w:type="dxa"/>
            <w:vAlign w:val="bottom"/>
          </w:tcPr>
          <w:p>
            <w:pPr>
              <w:ind w:left="240"/>
              <w:spacing w:after="0"/>
              <w:rPr>
                <w:sz w:val="20"/>
                <w:szCs w:val="20"/>
                <w:color w:val="auto"/>
              </w:rPr>
            </w:pPr>
            <w:r>
              <w:rPr>
                <w:rFonts w:ascii="Arial" w:cs="Arial" w:eastAsia="Arial" w:hAnsi="Arial"/>
                <w:sz w:val="22"/>
                <w:szCs w:val="22"/>
                <w:b w:val="1"/>
                <w:bCs w:val="1"/>
                <w:color w:val="auto"/>
                <w:w w:val="97"/>
              </w:rPr>
              <w:t>State/Province/Country</w:t>
            </w:r>
          </w:p>
        </w:tc>
        <w:tc>
          <w:tcPr>
            <w:tcW w:w="24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2640" w:type="dxa"/>
            <w:vAlign w:val="bottom"/>
          </w:tcPr>
          <w:p>
            <w:pPr>
              <w:ind w:left="80"/>
              <w:spacing w:after="0"/>
              <w:rPr>
                <w:sz w:val="20"/>
                <w:szCs w:val="20"/>
                <w:color w:val="auto"/>
              </w:rPr>
            </w:pPr>
            <w:r>
              <w:rPr>
                <w:rFonts w:ascii="Arial" w:cs="Arial" w:eastAsia="Arial" w:hAnsi="Arial"/>
                <w:sz w:val="22"/>
                <w:szCs w:val="22"/>
                <w:color w:val="auto"/>
              </w:rPr>
              <w:t>NEW YORK</w:t>
            </w:r>
          </w:p>
        </w:tc>
        <w:tc>
          <w:tcPr>
            <w:tcW w:w="1360" w:type="dxa"/>
            <w:vAlign w:val="bottom"/>
          </w:tcPr>
          <w:p>
            <w:pPr>
              <w:jc w:val="right"/>
              <w:ind w:right="712"/>
              <w:spacing w:after="0"/>
              <w:rPr>
                <w:sz w:val="20"/>
                <w:szCs w:val="20"/>
                <w:color w:val="auto"/>
              </w:rPr>
            </w:pPr>
            <w:r>
              <w:rPr>
                <w:rFonts w:ascii="Arial" w:cs="Arial" w:eastAsia="Arial" w:hAnsi="Arial"/>
                <w:sz w:val="22"/>
                <w:szCs w:val="22"/>
                <w:color w:val="auto"/>
                <w:w w:val="84"/>
              </w:rPr>
              <w:t>10001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866-329-4466</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2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Pomel</w:t>
            </w:r>
          </w:p>
        </w:tc>
        <w:tc>
          <w:tcPr>
            <w:tcW w:w="2640" w:type="dxa"/>
            <w:vAlign w:val="bottom"/>
          </w:tcPr>
          <w:p>
            <w:pPr>
              <w:ind w:left="920"/>
              <w:spacing w:after="0"/>
              <w:rPr>
                <w:sz w:val="20"/>
                <w:szCs w:val="20"/>
                <w:color w:val="auto"/>
              </w:rPr>
            </w:pPr>
            <w:r>
              <w:rPr>
                <w:rFonts w:ascii="Arial" w:cs="Arial" w:eastAsia="Arial" w:hAnsi="Arial"/>
                <w:sz w:val="22"/>
                <w:szCs w:val="22"/>
                <w:color w:val="auto"/>
              </w:rPr>
              <w:t>Olivier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Datadog, Inc.</w:t>
            </w:r>
          </w:p>
        </w:tc>
        <w:tc>
          <w:tcPr>
            <w:tcW w:w="4000" w:type="dxa"/>
            <w:vAlign w:val="bottom"/>
            <w:gridSpan w:val="2"/>
          </w:tcPr>
          <w:p>
            <w:pPr>
              <w:ind w:left="920"/>
              <w:spacing w:after="0"/>
              <w:rPr>
                <w:sz w:val="20"/>
                <w:szCs w:val="20"/>
                <w:color w:val="auto"/>
              </w:rPr>
            </w:pPr>
            <w:r>
              <w:rPr>
                <w:rFonts w:ascii="Arial" w:cs="Arial" w:eastAsia="Arial" w:hAnsi="Arial"/>
                <w:sz w:val="22"/>
                <w:szCs w:val="22"/>
                <w:color w:val="auto"/>
              </w:rPr>
              <w:t>286 Fifth Avenue, 12th Floor</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2"/>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2640" w:type="dxa"/>
            <w:vAlign w:val="bottom"/>
          </w:tcPr>
          <w:p>
            <w:pPr>
              <w:ind w:left="92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r>
        <w:trPr>
          <w:trHeight w:val="324"/>
        </w:trPr>
        <w:tc>
          <w:tcPr>
            <w:tcW w:w="5180" w:type="dxa"/>
            <w:vAlign w:val="bottom"/>
            <w:gridSpan w:val="2"/>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 X Promoter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5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4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Le-Quoc</w:t>
            </w:r>
          </w:p>
        </w:tc>
        <w:tc>
          <w:tcPr>
            <w:tcW w:w="2640" w:type="dxa"/>
            <w:vAlign w:val="bottom"/>
          </w:tcPr>
          <w:p>
            <w:pPr>
              <w:ind w:left="920"/>
              <w:spacing w:after="0"/>
              <w:rPr>
                <w:sz w:val="20"/>
                <w:szCs w:val="20"/>
                <w:color w:val="auto"/>
              </w:rPr>
            </w:pPr>
            <w:r>
              <w:rPr>
                <w:rFonts w:ascii="Arial" w:cs="Arial" w:eastAsia="Arial" w:hAnsi="Arial"/>
                <w:sz w:val="22"/>
                <w:szCs w:val="22"/>
                <w:color w:val="auto"/>
              </w:rPr>
              <w:t>Alexis</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4000" w:type="dxa"/>
            <w:vAlign w:val="bottom"/>
            <w:gridSpan w:val="2"/>
          </w:tcPr>
          <w:p>
            <w:pPr>
              <w:jc w:val="center"/>
              <w:ind w:left="109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 Datadog, Inc.</w:t>
            </w:r>
          </w:p>
        </w:tc>
        <w:tc>
          <w:tcPr>
            <w:tcW w:w="4000" w:type="dxa"/>
            <w:vAlign w:val="bottom"/>
            <w:gridSpan w:val="2"/>
          </w:tcPr>
          <w:p>
            <w:pPr>
              <w:ind w:left="920"/>
              <w:spacing w:after="0"/>
              <w:rPr>
                <w:sz w:val="20"/>
                <w:szCs w:val="20"/>
                <w:color w:val="auto"/>
              </w:rPr>
            </w:pPr>
            <w:r>
              <w:rPr>
                <w:rFonts w:ascii="Arial" w:cs="Arial" w:eastAsia="Arial" w:hAnsi="Arial"/>
                <w:sz w:val="22"/>
                <w:szCs w:val="22"/>
                <w:color w:val="auto"/>
              </w:rPr>
              <w:t>286 Fifth Avenue, 12th Floor</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2"/>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New York</w:t>
            </w:r>
          </w:p>
        </w:tc>
        <w:tc>
          <w:tcPr>
            <w:tcW w:w="2640" w:type="dxa"/>
            <w:vAlign w:val="bottom"/>
          </w:tcPr>
          <w:p>
            <w:pPr>
              <w:ind w:left="92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Callahan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286 Fifth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Agarwal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Amit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286 Fifth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Sheynkman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Kirill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286 Fifth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Shardul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286 Fifth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Ittycheria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Dev</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286 Fifth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Becherer</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Andrew</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286 Fifth Avenue, 12th Floor</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10001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Savoy</w:t>
            </w:r>
          </w:p>
        </w:tc>
        <w:tc>
          <w:tcPr>
            <w:tcW w:w="840" w:type="dxa"/>
            <w:vAlign w:val="bottom"/>
          </w:tcPr>
          <w:p>
            <w:pPr>
              <w:ind w:left="260"/>
              <w:spacing w:after="0"/>
              <w:rPr>
                <w:sz w:val="20"/>
                <w:szCs w:val="20"/>
                <w:color w:val="auto"/>
              </w:rPr>
            </w:pPr>
            <w:r>
              <w:rPr>
                <w:rFonts w:ascii="Arial" w:cs="Arial" w:eastAsia="Arial" w:hAnsi="Arial"/>
                <w:sz w:val="22"/>
                <w:szCs w:val="22"/>
                <w:color w:val="auto"/>
              </w:rPr>
              <w:t>Chad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33 Arch St., 32nd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Boston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Cyr</w:t>
            </w: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Datadog,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8 Market Pl, Suite 300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Baltimore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MARYLAND</w:t>
            </w:r>
          </w:p>
        </w:tc>
        <w:tc>
          <w:tcPr>
            <w:tcW w:w="4880" w:type="dxa"/>
            <w:vAlign w:val="bottom"/>
          </w:tcPr>
          <w:p>
            <w:pPr>
              <w:ind w:left="320"/>
              <w:spacing w:after="0"/>
              <w:rPr>
                <w:sz w:val="20"/>
                <w:szCs w:val="20"/>
                <w:color w:val="auto"/>
              </w:rPr>
            </w:pPr>
            <w:r>
              <w:rPr>
                <w:rFonts w:ascii="Arial" w:cs="Arial" w:eastAsia="Arial" w:hAnsi="Arial"/>
                <w:sz w:val="22"/>
                <w:szCs w:val="22"/>
                <w:color w:val="auto"/>
              </w:rPr>
              <w:t>21202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ectPr>
          <w:pgSz w:w="11900" w:h="16838" w:orient="portrait"/>
          <w:cols w:equalWidth="0" w:num="2">
            <w:col w:w="3600" w:space="340"/>
            <w:col w:w="7480"/>
          </w:cols>
          <w:pgMar w:left="240" w:top="111" w:right="2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3080" w:type="dxa"/>
            <w:vAlign w:val="bottom"/>
          </w:tcPr>
          <w:p>
            <w:pPr>
              <w:ind w:left="220"/>
              <w:spacing w:after="0"/>
              <w:rPr>
                <w:sz w:val="20"/>
                <w:szCs w:val="20"/>
                <w:color w:val="auto"/>
              </w:rPr>
            </w:pPr>
            <w:r>
              <w:rPr>
                <w:rFonts w:ascii="Arial" w:cs="Arial" w:eastAsia="Arial" w:hAnsi="Arial"/>
                <w:sz w:val="22"/>
                <w:szCs w:val="22"/>
                <w:color w:val="auto"/>
              </w:rPr>
              <w:t>$5,000,001 -</w:t>
            </w:r>
          </w:p>
        </w:tc>
        <w:tc>
          <w:tcPr>
            <w:tcW w:w="2300" w:type="dxa"/>
            <w:vAlign w:val="bottom"/>
          </w:tcPr>
          <w:p>
            <w:pPr>
              <w:ind w:left="1180"/>
              <w:spacing w:after="0"/>
              <w:rPr>
                <w:sz w:val="20"/>
                <w:szCs w:val="20"/>
                <w:color w:val="auto"/>
              </w:rPr>
            </w:pPr>
            <w:r>
              <w:rPr>
                <w:rFonts w:ascii="Arial" w:cs="Arial" w:eastAsia="Arial" w:hAnsi="Arial"/>
                <w:sz w:val="22"/>
                <w:szCs w:val="22"/>
                <w:color w:val="auto"/>
                <w:w w:val="89"/>
              </w:rPr>
              <w:t>$25,000,001</w:t>
            </w:r>
          </w:p>
        </w:tc>
        <w:tc>
          <w:tcPr>
            <w:tcW w:w="1340" w:type="dxa"/>
            <w:vAlign w:val="bottom"/>
          </w:tcPr>
          <w:p>
            <w:pPr>
              <w:ind w:left="20"/>
              <w:spacing w:after="0"/>
              <w:rPr>
                <w:sz w:val="20"/>
                <w:szCs w:val="20"/>
                <w:color w:val="auto"/>
              </w:rPr>
            </w:pPr>
            <w:r>
              <w:rPr>
                <w:rFonts w:ascii="Arial" w:cs="Arial" w:eastAsia="Arial" w:hAnsi="Arial"/>
                <w:sz w:val="22"/>
                <w:szCs w:val="22"/>
                <w:color w:val="auto"/>
                <w:w w:val="95"/>
              </w:rPr>
              <w:t>- $50,000,000</w:t>
            </w:r>
          </w:p>
        </w:tc>
        <w:tc>
          <w:tcPr>
            <w:tcW w:w="0" w:type="dxa"/>
            <w:vAlign w:val="bottom"/>
          </w:tcPr>
          <w:p>
            <w:pPr>
              <w:spacing w:after="0"/>
              <w:rPr>
                <w:sz w:val="1"/>
                <w:szCs w:val="1"/>
                <w:color w:val="auto"/>
              </w:rPr>
            </w:pPr>
          </w:p>
        </w:tc>
      </w:tr>
      <w:tr>
        <w:trPr>
          <w:trHeight w:val="275"/>
        </w:trPr>
        <w:tc>
          <w:tcPr>
            <w:tcW w:w="3080" w:type="dxa"/>
            <w:vAlign w:val="bottom"/>
          </w:tcPr>
          <w:p>
            <w:pPr>
              <w:ind w:left="220"/>
              <w:spacing w:after="0"/>
              <w:rPr>
                <w:sz w:val="20"/>
                <w:szCs w:val="20"/>
                <w:color w:val="auto"/>
              </w:rPr>
            </w:pPr>
            <w:r>
              <w:rPr>
                <w:rFonts w:ascii="Arial" w:cs="Arial" w:eastAsia="Arial" w:hAnsi="Arial"/>
                <w:sz w:val="22"/>
                <w:szCs w:val="22"/>
                <w:color w:val="auto"/>
              </w:rPr>
              <w:t>$25,000,000</w:t>
            </w:r>
          </w:p>
        </w:tc>
        <w:tc>
          <w:tcPr>
            <w:tcW w:w="2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080" w:type="dxa"/>
            <w:vAlign w:val="bottom"/>
          </w:tcPr>
          <w:p>
            <w:pPr>
              <w:ind w:left="220"/>
              <w:spacing w:after="0"/>
              <w:rPr>
                <w:sz w:val="20"/>
                <w:szCs w:val="20"/>
                <w:color w:val="auto"/>
              </w:rPr>
            </w:pPr>
            <w:r>
              <w:rPr>
                <w:rFonts w:ascii="Arial" w:cs="Arial" w:eastAsia="Arial" w:hAnsi="Arial"/>
                <w:sz w:val="22"/>
                <w:szCs w:val="22"/>
                <w:color w:val="auto"/>
              </w:rPr>
              <w:t>$25,000,001 -</w:t>
            </w:r>
          </w:p>
        </w:tc>
        <w:tc>
          <w:tcPr>
            <w:tcW w:w="2300" w:type="dxa"/>
            <w:vAlign w:val="bottom"/>
            <w:vMerge w:val="restart"/>
          </w:tcPr>
          <w:p>
            <w:pPr>
              <w:ind w:left="1180"/>
              <w:spacing w:after="0"/>
              <w:rPr>
                <w:sz w:val="20"/>
                <w:szCs w:val="20"/>
                <w:color w:val="auto"/>
              </w:rPr>
            </w:pPr>
            <w:r>
              <w:rPr>
                <w:rFonts w:ascii="Arial" w:cs="Arial" w:eastAsia="Arial" w:hAnsi="Arial"/>
                <w:sz w:val="22"/>
                <w:szCs w:val="22"/>
                <w:color w:val="auto"/>
                <w:w w:val="89"/>
              </w:rPr>
              <w:t>$50,000,001</w:t>
            </w:r>
          </w:p>
        </w:tc>
        <w:tc>
          <w:tcPr>
            <w:tcW w:w="1340" w:type="dxa"/>
            <w:vAlign w:val="bottom"/>
            <w:vMerge w:val="restart"/>
          </w:tcPr>
          <w:p>
            <w:pPr>
              <w:ind w:left="20"/>
              <w:spacing w:after="0"/>
              <w:rPr>
                <w:sz w:val="20"/>
                <w:szCs w:val="20"/>
                <w:color w:val="auto"/>
              </w:rPr>
            </w:pPr>
            <w:r>
              <w:rPr>
                <w:rFonts w:ascii="Arial" w:cs="Arial" w:eastAsia="Arial" w:hAnsi="Arial"/>
                <w:sz w:val="22"/>
                <w:szCs w:val="22"/>
                <w:color w:val="auto"/>
                <w:w w:val="87"/>
              </w:rPr>
              <w:t>- $100,000,000</w:t>
            </w:r>
          </w:p>
        </w:tc>
        <w:tc>
          <w:tcPr>
            <w:tcW w:w="0" w:type="dxa"/>
            <w:vAlign w:val="bottom"/>
          </w:tcPr>
          <w:p>
            <w:pPr>
              <w:spacing w:after="0"/>
              <w:rPr>
                <w:sz w:val="1"/>
                <w:szCs w:val="1"/>
                <w:color w:val="auto"/>
              </w:rPr>
            </w:pPr>
          </w:p>
        </w:tc>
      </w:tr>
      <w:tr>
        <w:trPr>
          <w:trHeight w:val="153"/>
        </w:trPr>
        <w:tc>
          <w:tcPr>
            <w:tcW w:w="3080" w:type="dxa"/>
            <w:vAlign w:val="bottom"/>
            <w:vMerge w:val="restart"/>
          </w:tcPr>
          <w:p>
            <w:pPr>
              <w:ind w:left="220"/>
              <w:spacing w:after="0"/>
              <w:rPr>
                <w:sz w:val="20"/>
                <w:szCs w:val="20"/>
                <w:color w:val="auto"/>
              </w:rPr>
            </w:pPr>
            <w:r>
              <w:rPr>
                <w:rFonts w:ascii="Arial" w:cs="Arial" w:eastAsia="Arial" w:hAnsi="Arial"/>
                <w:sz w:val="22"/>
                <w:szCs w:val="22"/>
                <w:color w:val="auto"/>
              </w:rPr>
              <w:t>$100,000,000</w:t>
            </w:r>
          </w:p>
        </w:tc>
        <w:tc>
          <w:tcPr>
            <w:tcW w:w="2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08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Over $100,000,000</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3080" w:type="dxa"/>
            <w:vAlign w:val="bottom"/>
          </w:tcPr>
          <w:p>
            <w:pPr>
              <w:spacing w:after="0"/>
              <w:rPr>
                <w:sz w:val="20"/>
                <w:szCs w:val="20"/>
                <w:color w:val="auto"/>
              </w:rPr>
            </w:pPr>
            <w:r>
              <w:rPr>
                <w:rFonts w:ascii="Arial" w:cs="Arial" w:eastAsia="Arial" w:hAnsi="Arial"/>
                <w:sz w:val="22"/>
                <w:szCs w:val="22"/>
                <w:color w:val="auto"/>
              </w:rPr>
              <w:t>X Decline to Disclose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3080" w:type="dxa"/>
            <w:vAlign w:val="bottom"/>
          </w:tcPr>
          <w:p>
            <w:pPr>
              <w:ind w:left="220"/>
              <w:spacing w:after="0"/>
              <w:rPr>
                <w:sz w:val="20"/>
                <w:szCs w:val="20"/>
                <w:color w:val="auto"/>
              </w:rPr>
            </w:pPr>
            <w:r>
              <w:rPr>
                <w:rFonts w:ascii="Arial" w:cs="Arial" w:eastAsia="Arial" w:hAnsi="Arial"/>
                <w:sz w:val="22"/>
                <w:szCs w:val="22"/>
                <w:color w:val="auto"/>
              </w:rPr>
              <w:t>Not Applicable</w:t>
            </w:r>
          </w:p>
        </w:tc>
        <w:tc>
          <w:tcPr>
            <w:tcW w:w="3640" w:type="dxa"/>
            <w:vAlign w:val="bottom"/>
            <w:gridSpan w:val="2"/>
          </w:tcPr>
          <w:p>
            <w:pPr>
              <w:ind w:left="118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08"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08" w:right="279" w:bottom="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2015-12-28</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140" w:type="dxa"/>
            <w:vAlign w:val="bottom"/>
            <w:gridSpan w:val="2"/>
          </w:tcPr>
          <w:p>
            <w:pPr>
              <w:spacing w:after="0"/>
              <w:rPr>
                <w:sz w:val="20"/>
                <w:szCs w:val="20"/>
                <w:color w:val="auto"/>
              </w:rPr>
            </w:pPr>
            <w:r>
              <w:rPr>
                <w:rFonts w:ascii="Arial" w:cs="Arial" w:eastAsia="Arial" w:hAnsi="Arial"/>
                <w:sz w:val="22"/>
                <w:szCs w:val="22"/>
                <w:color w:val="auto"/>
                <w:w w:val="99"/>
              </w:rPr>
              <w:t>9. Type(s) of Securities Offered (select all that apply)</w:t>
            </w:r>
          </w:p>
        </w:tc>
        <w:tc>
          <w:tcPr>
            <w:tcW w:w="7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tcPr>
          <w:p>
            <w:pPr>
              <w:ind w:left="40"/>
              <w:spacing w:after="0"/>
              <w:rPr>
                <w:sz w:val="20"/>
                <w:szCs w:val="20"/>
                <w:color w:val="auto"/>
              </w:rPr>
            </w:pPr>
            <w:r>
              <w:rPr>
                <w:rFonts w:ascii="Arial" w:cs="Arial" w:eastAsia="Arial" w:hAnsi="Arial"/>
                <w:sz w:val="22"/>
                <w:szCs w:val="22"/>
                <w:color w:val="auto"/>
              </w:rPr>
              <w:t>X Equity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260"/>
              <w:spacing w:after="0"/>
              <w:rPr>
                <w:sz w:val="20"/>
                <w:szCs w:val="20"/>
                <w:color w:val="auto"/>
              </w:rPr>
            </w:pPr>
            <w:r>
              <w:rPr>
                <w:rFonts w:ascii="Arial" w:cs="Arial" w:eastAsia="Arial" w:hAnsi="Arial"/>
                <w:sz w:val="22"/>
                <w:szCs w:val="22"/>
                <w:color w:val="auto"/>
              </w:rPr>
              <w:t>Debt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3"/>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4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3"/>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4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00" w:type="dxa"/>
            <w:vAlign w:val="bottom"/>
          </w:tcPr>
          <w:p>
            <w:pPr>
              <w:spacing w:after="0"/>
              <w:rPr>
                <w:sz w:val="24"/>
                <w:szCs w:val="24"/>
                <w:color w:val="auto"/>
              </w:rPr>
            </w:pPr>
          </w:p>
        </w:tc>
        <w:tc>
          <w:tcPr>
            <w:tcW w:w="2980" w:type="dxa"/>
            <w:vAlign w:val="bottom"/>
            <w:gridSpan w:val="2"/>
          </w:tcPr>
          <w:p>
            <w:pPr>
              <w:ind w:left="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1000" w:type="dxa"/>
            <w:vAlign w:val="bottom"/>
          </w:tcPr>
          <w:p>
            <w:pPr>
              <w:spacing w:after="0"/>
              <w:rPr>
                <w:sz w:val="24"/>
                <w:szCs w:val="24"/>
                <w:color w:val="auto"/>
              </w:rPr>
            </w:pPr>
          </w:p>
        </w:tc>
        <w:tc>
          <w:tcPr>
            <w:tcW w:w="4760" w:type="dxa"/>
            <w:vAlign w:val="bottom"/>
            <w:gridSpan w:val="3"/>
          </w:tcPr>
          <w:p>
            <w:pPr>
              <w:ind w:left="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tcPr>
          <w:p>
            <w:pPr>
              <w:ind w:left="40"/>
              <w:spacing w:after="0"/>
              <w:rPr>
                <w:sz w:val="20"/>
                <w:szCs w:val="20"/>
                <w:color w:val="auto"/>
              </w:rPr>
            </w:pPr>
            <w:r>
              <w:rPr>
                <w:rFonts w:ascii="Arial" w:cs="Arial" w:eastAsia="Arial" w:hAnsi="Arial"/>
                <w:sz w:val="22"/>
                <w:szCs w:val="22"/>
                <w:color w:val="auto"/>
              </w:rPr>
              <w:t>City</w:t>
            </w:r>
          </w:p>
        </w:tc>
        <w:tc>
          <w:tcPr>
            <w:tcW w:w="1000" w:type="dxa"/>
            <w:vAlign w:val="bottom"/>
          </w:tcPr>
          <w:p>
            <w:pPr>
              <w:spacing w:after="0"/>
              <w:rPr>
                <w:sz w:val="24"/>
                <w:szCs w:val="24"/>
                <w:color w:val="auto"/>
              </w:rPr>
            </w:pPr>
          </w:p>
        </w:tc>
        <w:tc>
          <w:tcPr>
            <w:tcW w:w="2980" w:type="dxa"/>
            <w:vAlign w:val="bottom"/>
            <w:gridSpan w:val="2"/>
          </w:tcPr>
          <w:p>
            <w:pPr>
              <w:ind w:left="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1000" w:type="dxa"/>
            <w:vAlign w:val="bottom"/>
            <w:vMerge w:val="restart"/>
          </w:tcPr>
          <w:p>
            <w:pPr>
              <w:ind w:left="100"/>
              <w:spacing w:after="0"/>
              <w:rPr>
                <w:sz w:val="20"/>
                <w:szCs w:val="20"/>
                <w:color w:val="auto"/>
              </w:rPr>
            </w:pPr>
            <w:r>
              <w:rPr>
                <w:rFonts w:ascii="Arial" w:cs="Arial" w:eastAsia="Arial" w:hAnsi="Arial"/>
                <w:sz w:val="22"/>
                <w:szCs w:val="22"/>
                <w:color w:val="auto"/>
                <w:w w:val="94"/>
              </w:rPr>
              <w:t>All States</w:t>
            </w:r>
          </w:p>
        </w:tc>
        <w:tc>
          <w:tcPr>
            <w:tcW w:w="2980" w:type="dxa"/>
            <w:vAlign w:val="bottom"/>
            <w:gridSpan w:val="2"/>
            <w:vMerge w:val="restart"/>
          </w:tcPr>
          <w:p>
            <w:pPr>
              <w:ind w:left="260"/>
              <w:spacing w:after="0"/>
              <w:rPr>
                <w:sz w:val="20"/>
                <w:szCs w:val="20"/>
                <w:color w:val="auto"/>
              </w:rPr>
            </w:pPr>
            <w:r>
              <w:rPr>
                <w:rFonts w:ascii="Arial" w:cs="Arial" w:eastAsia="Arial" w:hAnsi="Arial"/>
                <w:sz w:val="22"/>
                <w:szCs w:val="22"/>
                <w:color w:val="auto"/>
              </w:rPr>
              <w:t>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1000" w:type="dxa"/>
            <w:vAlign w:val="bottom"/>
            <w:vMerge w:val="continue"/>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ectPr>
          <w:pgSz w:w="11900" w:h="16838" w:orient="portrait"/>
          <w:cols w:equalWidth="0" w:num="1">
            <w:col w:w="11380"/>
          </w:cols>
          <w:pgMar w:left="240" w:top="108" w:right="27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$94,507,338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$94,507,338</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$12,737,834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Represents anticipated share repurchases from related persons named in Item 3; does not include anticipated share repurchases from investment funds affiliated with such persons.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ectPr>
          <w:pgSz w:w="11900" w:h="16838" w:orient="portrait"/>
          <w:cols w:equalWidth="0" w:num="1">
            <w:col w:w="11380"/>
          </w:cols>
          <w:pgMar w:left="240" w:top="118" w:right="27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2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color w:val="auto"/>
                <w:w w:val="90"/>
              </w:rPr>
              <w:t>Datadog, Inc.</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Olivier Pomel</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Olivier Pomel</w:t>
            </w:r>
          </w:p>
        </w:tc>
        <w:tc>
          <w:tcPr>
            <w:tcW w:w="20" w:type="dxa"/>
            <w:vAlign w:val="bottom"/>
          </w:tcPr>
          <w:p>
            <w:pPr>
              <w:spacing w:after="0"/>
              <w:rPr>
                <w:sz w:val="22"/>
                <w:szCs w:val="22"/>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color w:val="auto"/>
                <w:w w:val="88"/>
              </w:rPr>
              <w:t>2016-01-11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458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58470"/>
                    </a:xfrm>
                    <a:prstGeom prst="rect">
                      <a:avLst/>
                    </a:prstGeom>
                    <a:noFill/>
                  </pic:spPr>
                </pic:pic>
              </a:graphicData>
            </a:graphic>
          </wp:anchor>
        </w:drawing>
      </w: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2"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2019-12-08T22:55:09Z</dcterms:created>
  <dcterms:modified xsi:type="dcterms:W3CDTF">2019-12-08T22:55:09Z</dcterms:modified>
</cp:coreProperties>
</file>