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6600.xml.htm"/>
      <w:bookmarkStart w:id="1" w:name="kswkform4_17851866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Pomel Olivier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47,054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659,801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242.654</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656,950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243.698</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650,269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25,234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244.4728</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625,035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245.5551</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620,839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246.562</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616,135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247.6497</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613,053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248.3276</w:t>
            </w:r>
            <w:r>
              <w:rPr>
                <w:rFonts w:ascii="Times;serif" w:hAnsi="Times;serif"/>
                <w:color w:val="008000"/>
                <w:position w:val="7"/>
                <w:sz w:val="16"/>
                <w:sz w:val="20"/>
                <w:shd w:fill="FFFFFF" w:val="clear"/>
              </w:rPr>
              <w:t>(9)</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612,747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47,054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8,846,551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$242.11 to $243.10.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$243.13 to $244.12.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$244.13 to $245.12.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$245.13 to $246.10.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$246.13 to $247.01.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$247.17 to $248.16.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$248.21 to $248.44. The Reporting Person will provide upon request to the SEC, the Issuer or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90"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1134</Words>
  <Characters>5909</Characters>
  <CharactersWithSpaces>6898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