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12024_080446.xml.htm"/>
      <w:bookmarkStart w:id="1" w:name="ksform404112024_0804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Le-Quoc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85,637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0.3067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376,049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30,780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0.9092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406,829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10,688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10.74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417,517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72,123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125.1293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345,394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41,095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125.7702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304,299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126.885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290,812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127.75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290,412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30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0.3067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150,240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2,103,360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150,240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1,275,697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85,637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1,190,060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0.9092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54,000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1,244,060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1,213,280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1,232,030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1,221,342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7,379,835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7,379,835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is convertible into an equal number of shares of Class A Common Stock at any time, at the holder's election, and has no expiration date. Each share of Class B Common Stock will convert automatically into one share of Class A Common Stock upon the earliest of: (i) any transfer, whether or not for value, except for certain "Permitted Transfers" as defined in the Issuer's amended and restated certificate of incorporation, (ii) the nine-month anniversary of the death of the Reporting Person in the case of shares held directly or in a trustee capacity, and (iii) the tenth anniversary of the Issuer's initial public offering of its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10b5-1 trading plan adopted on September 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$124.43 to $125.42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$125.43 to $126.42.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$126.45 to $127.44.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Option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are held by the Alexis Le-Quoc Revocable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 A. Metzger,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3984" TargetMode="External"/><Relationship Id="rId4" Type="http://schemas.openxmlformats.org/officeDocument/2006/relationships/hyperlink" Target="http://www.sec.gov/cgi-bin/browse-edgar?action=getcompany&amp;CIK=00015615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1107</Words>
  <Characters>5684</Characters>
  <CharactersWithSpaces>6598</CharactersWithSpaces>
  <Paragraphs>269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