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1"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28"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-183515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20" w:type="dxa"/>
            <w:vAlign w:val="bottom"/>
          </w:tcPr>
          <w:p>
            <w:pPr>
              <w:jc w:val="center"/>
              <w:ind w:right="46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460"/>
              <w:spacing w:after="0" w:line="128"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3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460"/>
              <w:spacing w:after="0" w:line="179"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20" w:type="dxa"/>
            <w:vAlign w:val="bottom"/>
            <w:vMerge w:val="restart"/>
          </w:tcPr>
          <w:p>
            <w:pPr>
              <w:jc w:val="center"/>
              <w:ind w:right="44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5340985</wp:posOffset>
            </wp:positionH>
            <wp:positionV relativeFrom="paragraph">
              <wp:posOffset>-598805</wp:posOffset>
            </wp:positionV>
            <wp:extent cx="5651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14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-598805</wp:posOffset>
            </wp:positionV>
            <wp:extent cx="5651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14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-1854200</wp:posOffset>
            </wp:positionH>
            <wp:positionV relativeFrom="paragraph">
              <wp:posOffset>17145</wp:posOffset>
            </wp:positionV>
            <wp:extent cx="7328535" cy="944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8535" cy="9441180"/>
                    </a:xfrm>
                    <a:prstGeom prst="rect">
                      <a:avLst/>
                    </a:prstGeom>
                    <a:noFill/>
                  </pic:spPr>
                </pic:pic>
              </a:graphicData>
            </a:graphic>
          </wp:anchor>
        </w:drawing>
      </w:r>
    </w:p>
    <w:p>
      <w:pPr>
        <w:spacing w:after="0" w:line="98" w:lineRule="exact"/>
        <w:rPr>
          <w:sz w:val="24"/>
          <w:szCs w:val="24"/>
          <w:color w:val="auto"/>
        </w:rPr>
      </w:pPr>
    </w:p>
    <w:p>
      <w:pPr>
        <w:sectPr>
          <w:pgSz w:w="11900" w:h="16929" w:orient="portrait"/>
          <w:cols w:equalWidth="0" w:num="2">
            <w:col w:w="2360" w:space="540"/>
            <w:col w:w="8620"/>
          </w:cols>
          <w:pgMar w:left="240" w:top="219" w:right="13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OpenView Management, LLC</w:t>
        </w:r>
      </w:hyperlink>
    </w:p>
    <w:p>
      <w:pPr>
        <w:spacing w:after="0" w:line="290" w:lineRule="exact"/>
        <w:rPr>
          <w:sz w:val="24"/>
          <w:szCs w:val="24"/>
          <w:color w:val="auto"/>
        </w:rPr>
      </w:pPr>
    </w:p>
    <w:p>
      <w:pPr>
        <w:ind w:left="100"/>
        <w:spacing w:after="0"/>
        <w:tabs>
          <w:tab w:leader="none" w:pos="1380" w:val="left"/>
          <w:tab w:leader="none" w:pos="266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303 CONGRESS STREET, 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Datadog,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DDOG</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0000FF"/>
        </w:rPr>
        <w:t>09/23/2019</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6" w:right="880" w:hanging="6"/>
        <w:spacing w:after="0" w:line="252"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46"/>
        <w:spacing w:after="0"/>
        <w:tabs>
          <w:tab w:leader="none" w:pos="1825" w:val="left"/>
          <w:tab w:leader="none" w:pos="2165"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8" w:lineRule="exact"/>
        <w:rPr>
          <w:sz w:val="24"/>
          <w:szCs w:val="24"/>
          <w:color w:val="auto"/>
        </w:rPr>
      </w:pPr>
    </w:p>
    <w:p>
      <w:pPr>
        <w:jc w:val="right"/>
        <w:ind w:right="52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6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4" w:lineRule="exact"/>
        <w:rPr>
          <w:sz w:val="24"/>
          <w:szCs w:val="24"/>
          <w:color w:val="auto"/>
        </w:rPr>
      </w:pPr>
    </w:p>
    <w:p>
      <w:pPr>
        <w:sectPr>
          <w:pgSz w:w="11900" w:h="16929" w:orient="portrait"/>
          <w:cols w:equalWidth="0" w:num="3">
            <w:col w:w="3340" w:space="720"/>
            <w:col w:w="3274" w:space="720"/>
            <w:col w:w="3466"/>
          </w:cols>
          <w:pgMar w:left="240" w:top="219" w:right="139" w:bottom="0" w:gutter="0" w:footer="0" w:header="0"/>
          <w:type w:val="continuous"/>
        </w:sectPr>
      </w:pP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700" w:type="dxa"/>
            <w:vAlign w:val="bottom"/>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800" w:type="dxa"/>
            <w:vAlign w:val="bottom"/>
          </w:tcPr>
          <w:p>
            <w:pPr>
              <w:ind w:left="440"/>
              <w:spacing w:after="0"/>
              <w:rPr>
                <w:sz w:val="20"/>
                <w:szCs w:val="20"/>
                <w:color w:val="auto"/>
              </w:rPr>
            </w:pPr>
            <w:r>
              <w:rPr>
                <w:rFonts w:ascii="Arial" w:cs="Arial" w:eastAsia="Arial" w:hAnsi="Arial"/>
                <w:sz w:val="12"/>
                <w:szCs w:val="12"/>
                <w:color w:val="auto"/>
              </w:rPr>
              <w:t>6. Individual or Joint/Group Filing (Check Applicable Line)</w:t>
            </w: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line="177" w:lineRule="exact"/>
              <w:rPr>
                <w:sz w:val="20"/>
                <w:szCs w:val="20"/>
                <w:color w:val="auto"/>
              </w:rPr>
            </w:pPr>
            <w:r>
              <w:rPr>
                <w:rFonts w:ascii="Arial" w:cs="Arial" w:eastAsia="Arial" w:hAnsi="Arial"/>
                <w:sz w:val="16"/>
                <w:szCs w:val="16"/>
                <w:color w:val="0000FF"/>
              </w:rPr>
              <w:t>BOSTON</w:t>
            </w:r>
          </w:p>
        </w:tc>
        <w:tc>
          <w:tcPr>
            <w:tcW w:w="1160" w:type="dxa"/>
            <w:vAlign w:val="bottom"/>
          </w:tcPr>
          <w:p>
            <w:pPr>
              <w:ind w:left="340"/>
              <w:spacing w:after="0" w:line="177" w:lineRule="exact"/>
              <w:rPr>
                <w:sz w:val="20"/>
                <w:szCs w:val="20"/>
                <w:color w:val="auto"/>
              </w:rPr>
            </w:pPr>
            <w:r>
              <w:rPr>
                <w:rFonts w:ascii="Arial" w:cs="Arial" w:eastAsia="Arial" w:hAnsi="Arial"/>
                <w:sz w:val="16"/>
                <w:szCs w:val="16"/>
                <w:color w:val="0000FF"/>
              </w:rPr>
              <w:t>MA</w:t>
            </w:r>
          </w:p>
        </w:tc>
        <w:tc>
          <w:tcPr>
            <w:tcW w:w="1700" w:type="dxa"/>
            <w:vAlign w:val="bottom"/>
          </w:tcPr>
          <w:p>
            <w:pPr>
              <w:ind w:left="460"/>
              <w:spacing w:after="0" w:line="177" w:lineRule="exact"/>
              <w:rPr>
                <w:sz w:val="20"/>
                <w:szCs w:val="20"/>
                <w:color w:val="auto"/>
              </w:rPr>
            </w:pPr>
            <w:r>
              <w:rPr>
                <w:rFonts w:ascii="Arial" w:cs="Arial" w:eastAsia="Arial" w:hAnsi="Arial"/>
                <w:sz w:val="16"/>
                <w:szCs w:val="16"/>
                <w:color w:val="0000FF"/>
              </w:rPr>
              <w:t>02210</w:t>
            </w:r>
          </w:p>
        </w:tc>
        <w:tc>
          <w:tcPr>
            <w:tcW w:w="3700" w:type="dxa"/>
            <w:vAlign w:val="bottom"/>
          </w:tcPr>
          <w:p>
            <w:pPr>
              <w:spacing w:after="0"/>
              <w:rPr>
                <w:sz w:val="15"/>
                <w:szCs w:val="15"/>
                <w:color w:val="auto"/>
              </w:rPr>
            </w:pPr>
          </w:p>
        </w:tc>
        <w:tc>
          <w:tcPr>
            <w:tcW w:w="3800" w:type="dxa"/>
            <w:vAlign w:val="bottom"/>
          </w:tcPr>
          <w:p>
            <w:pPr>
              <w:ind w:left="980"/>
              <w:spacing w:after="0"/>
              <w:rPr>
                <w:sz w:val="20"/>
                <w:szCs w:val="20"/>
                <w:color w:val="auto"/>
              </w:rPr>
            </w:pPr>
            <w:r>
              <w:rPr>
                <w:rFonts w:ascii="Arial" w:cs="Arial" w:eastAsia="Arial" w:hAnsi="Arial"/>
                <w:sz w:val="12"/>
                <w:szCs w:val="12"/>
                <w:color w:val="auto"/>
              </w:rPr>
              <w:t>Form filed by One Reporting Person</w:t>
            </w: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3700" w:type="dxa"/>
            <w:vAlign w:val="bottom"/>
          </w:tcPr>
          <w:p>
            <w:pPr>
              <w:spacing w:after="0"/>
              <w:rPr>
                <w:sz w:val="16"/>
                <w:szCs w:val="16"/>
                <w:color w:val="auto"/>
              </w:rPr>
            </w:pPr>
          </w:p>
        </w:tc>
        <w:tc>
          <w:tcPr>
            <w:tcW w:w="3800" w:type="dxa"/>
            <w:vAlign w:val="bottom"/>
          </w:tcPr>
          <w:p>
            <w:pPr>
              <w:ind w:left="640"/>
              <w:spacing w:after="0" w:line="181"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2"/>
                <w:szCs w:val="12"/>
                <w:color w:val="auto"/>
              </w:rPr>
              <w:t>(City)</w:t>
            </w:r>
          </w:p>
        </w:tc>
        <w:tc>
          <w:tcPr>
            <w:tcW w:w="1160" w:type="dxa"/>
            <w:vAlign w:val="bottom"/>
          </w:tcPr>
          <w:p>
            <w:pPr>
              <w:ind w:left="340"/>
              <w:spacing w:after="0"/>
              <w:rPr>
                <w:sz w:val="20"/>
                <w:szCs w:val="20"/>
                <w:color w:val="auto"/>
              </w:rPr>
            </w:pPr>
            <w:r>
              <w:rPr>
                <w:rFonts w:ascii="Arial" w:cs="Arial" w:eastAsia="Arial" w:hAnsi="Arial"/>
                <w:sz w:val="12"/>
                <w:szCs w:val="12"/>
                <w:color w:val="auto"/>
              </w:rPr>
              <w:t>(State)</w:t>
            </w:r>
          </w:p>
        </w:tc>
        <w:tc>
          <w:tcPr>
            <w:tcW w:w="5400" w:type="dxa"/>
            <w:vAlign w:val="bottom"/>
            <w:gridSpan w:val="2"/>
          </w:tcPr>
          <w:p>
            <w:pPr>
              <w:ind w:left="460"/>
              <w:spacing w:after="0"/>
              <w:rPr>
                <w:sz w:val="20"/>
                <w:szCs w:val="20"/>
                <w:color w:val="auto"/>
              </w:rPr>
            </w:pPr>
            <w:r>
              <w:rPr>
                <w:rFonts w:ascii="Arial" w:cs="Arial" w:eastAsia="Arial" w:hAnsi="Arial"/>
                <w:sz w:val="12"/>
                <w:szCs w:val="12"/>
                <w:color w:val="auto"/>
              </w:rPr>
              <w:t>(Zip)</w:t>
            </w:r>
          </w:p>
        </w:tc>
        <w:tc>
          <w:tcPr>
            <w:tcW w:w="3800" w:type="dxa"/>
            <w:vAlign w:val="bottom"/>
          </w:tcPr>
          <w:p>
            <w:pPr>
              <w:spacing w:after="0"/>
              <w:rPr>
                <w:sz w:val="24"/>
                <w:szCs w:val="24"/>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7500" w:type="dxa"/>
            <w:vAlign w:val="bottom"/>
            <w:tcBorders>
              <w:bottom w:val="single" w:sz="8" w:color="2C2C2C"/>
            </w:tcBorders>
            <w:gridSpan w:val="2"/>
          </w:tcPr>
          <w:p>
            <w:pPr>
              <w:spacing w:after="0"/>
              <w:rPr>
                <w:sz w:val="10"/>
                <w:szCs w:val="10"/>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1160" w:type="dxa"/>
            <w:vAlign w:val="bottom"/>
            <w:tcBorders>
              <w:top w:val="single" w:sz="8" w:color="2C2C2C"/>
            </w:tcBorders>
          </w:tcPr>
          <w:p>
            <w:pPr>
              <w:spacing w:after="0"/>
              <w:rPr>
                <w:sz w:val="19"/>
                <w:szCs w:val="19"/>
                <w:color w:val="auto"/>
              </w:rPr>
            </w:pPr>
          </w:p>
        </w:tc>
        <w:tc>
          <w:tcPr>
            <w:tcW w:w="9200" w:type="dxa"/>
            <w:vAlign w:val="bottom"/>
            <w:tcBorders>
              <w:top w:val="single" w:sz="8" w:color="2C2C2C"/>
            </w:tcBorders>
            <w:gridSpan w:val="3"/>
          </w:tcPr>
          <w:p>
            <w:pPr>
              <w:ind w:left="4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r>
    </w:tbl>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2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60" w:type="dxa"/>
            <w:vAlign w:val="bottom"/>
          </w:tcPr>
          <w:p>
            <w:pPr>
              <w:ind w:left="9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60" w:type="dxa"/>
            <w:vAlign w:val="bottom"/>
          </w:tcPr>
          <w:p>
            <w:pPr>
              <w:ind w:left="980"/>
              <w:spacing w:after="0" w:line="120"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3"/>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11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Securities</w:t>
            </w:r>
          </w:p>
        </w:tc>
        <w:tc>
          <w:tcPr>
            <w:tcW w:w="100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Form: Direct (D)</w:t>
            </w:r>
          </w:p>
        </w:tc>
        <w:tc>
          <w:tcPr>
            <w:tcW w:w="80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60" w:type="dxa"/>
            <w:vAlign w:val="bottom"/>
          </w:tcPr>
          <w:p>
            <w:pPr>
              <w:ind w:left="980"/>
              <w:spacing w:after="0" w:line="123"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Beneficially Owned</w:t>
            </w:r>
          </w:p>
        </w:tc>
        <w:tc>
          <w:tcPr>
            <w:tcW w:w="10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Indirect (I)</w:t>
            </w:r>
          </w:p>
        </w:tc>
        <w:tc>
          <w:tcPr>
            <w:tcW w:w="8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Following Reported</w:t>
            </w:r>
          </w:p>
        </w:tc>
        <w:tc>
          <w:tcPr>
            <w:tcW w:w="10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8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1000" w:type="dxa"/>
            <w:vAlign w:val="bottom"/>
          </w:tcPr>
          <w:p>
            <w:pPr>
              <w:spacing w:after="0"/>
              <w:rPr>
                <w:sz w:val="6"/>
                <w:szCs w:val="6"/>
                <w:color w:val="auto"/>
              </w:rPr>
            </w:pPr>
          </w:p>
        </w:tc>
        <w:tc>
          <w:tcPr>
            <w:tcW w:w="80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line="123" w:lineRule="exact"/>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3 and 4)</w:t>
            </w: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w w:val="98"/>
              </w:rPr>
              <w:t>5. Number of</w:t>
            </w:r>
          </w:p>
        </w:tc>
        <w:tc>
          <w:tcPr>
            <w:tcW w:w="620" w:type="dxa"/>
            <w:vAlign w:val="bottom"/>
          </w:tcPr>
          <w:p>
            <w:pPr>
              <w:spacing w:after="0"/>
              <w:rPr>
                <w:sz w:val="10"/>
                <w:szCs w:val="10"/>
                <w:color w:val="auto"/>
              </w:rPr>
            </w:pP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138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Derivative Securities</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5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138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5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 (Instr.</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8)</w:t>
            </w:r>
          </w:p>
        </w:tc>
        <w:tc>
          <w:tcPr>
            <w:tcW w:w="138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Disposed of (D) (Instr.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3 and 4)</w:t>
            </w:r>
          </w:p>
        </w:tc>
        <w:tc>
          <w:tcPr>
            <w:tcW w:w="86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3, 4 and 5)</w:t>
            </w: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72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8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(A)</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B</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0000FF"/>
                <w:w w:val="84"/>
              </w:rPr>
              <w:t>See</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25,115,388</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(2)</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20"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3"/>
                <w:szCs w:val="3"/>
                <w:color w:val="auto"/>
              </w:rPr>
            </w:pPr>
          </w:p>
        </w:tc>
        <w:tc>
          <w:tcPr>
            <w:tcW w:w="108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3"/>
              </w:rPr>
              <w:t>09/23/2019</w:t>
            </w: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3"/>
              </w:rPr>
              <w:t>25,115,388</w:t>
            </w:r>
          </w:p>
        </w:tc>
        <w:tc>
          <w:tcPr>
            <w:tcW w:w="7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60" w:type="dxa"/>
            <w:vAlign w:val="bottom"/>
            <w:vMerge w:val="restart"/>
          </w:tcPr>
          <w:p>
            <w:pPr>
              <w:jc w:val="center"/>
              <w:spacing w:after="0" w:line="120"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89"/>
              </w:rPr>
              <w:t>0</w:t>
            </w:r>
          </w:p>
        </w:tc>
        <w:tc>
          <w:tcPr>
            <w:tcW w:w="7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tcPr>
          <w:p>
            <w:pPr>
              <w:ind w:left="480"/>
              <w:spacing w:after="0" w:line="75" w:lineRule="exact"/>
              <w:rPr>
                <w:sz w:val="20"/>
                <w:szCs w:val="20"/>
                <w:color w:val="auto"/>
              </w:rPr>
            </w:pPr>
            <w:r>
              <w:rPr>
                <w:rFonts w:ascii="Arial" w:cs="Arial" w:eastAsia="Arial" w:hAnsi="Arial"/>
                <w:sz w:val="8"/>
                <w:szCs w:val="8"/>
                <w:color w:val="008000"/>
              </w:rPr>
              <w:t>(1)</w:t>
            </w:r>
          </w:p>
        </w:tc>
        <w:tc>
          <w:tcPr>
            <w:tcW w:w="8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80"/>
              <w:spacing w:after="0" w:line="136" w:lineRule="exact"/>
              <w:rPr>
                <w:sz w:val="20"/>
                <w:szCs w:val="20"/>
                <w:color w:val="auto"/>
              </w:rPr>
            </w:pPr>
            <w:r>
              <w:rPr>
                <w:rFonts w:ascii="Arial" w:cs="Arial" w:eastAsia="Arial" w:hAnsi="Arial"/>
                <w:sz w:val="12"/>
                <w:szCs w:val="12"/>
                <w:color w:val="0000FF"/>
              </w:rPr>
              <w:t>footnote</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C</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0000FF"/>
                <w:w w:val="84"/>
              </w:rPr>
              <w:t>See</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10,070,100</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(2)</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20"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3"/>
                <w:szCs w:val="3"/>
                <w:color w:val="auto"/>
              </w:rPr>
            </w:pPr>
          </w:p>
        </w:tc>
        <w:tc>
          <w:tcPr>
            <w:tcW w:w="108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3"/>
              </w:rPr>
              <w:t>09/23/2019</w:t>
            </w: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3"/>
              </w:rPr>
              <w:t>10,070,100</w:t>
            </w:r>
          </w:p>
        </w:tc>
        <w:tc>
          <w:tcPr>
            <w:tcW w:w="7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60" w:type="dxa"/>
            <w:vAlign w:val="bottom"/>
            <w:vMerge w:val="restart"/>
          </w:tcPr>
          <w:p>
            <w:pPr>
              <w:jc w:val="center"/>
              <w:spacing w:after="0" w:line="120"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89"/>
              </w:rPr>
              <w:t>0</w:t>
            </w:r>
          </w:p>
        </w:tc>
        <w:tc>
          <w:tcPr>
            <w:tcW w:w="7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tcPr>
          <w:p>
            <w:pPr>
              <w:ind w:left="480"/>
              <w:spacing w:after="0" w:line="75" w:lineRule="exact"/>
              <w:rPr>
                <w:sz w:val="20"/>
                <w:szCs w:val="20"/>
                <w:color w:val="auto"/>
              </w:rPr>
            </w:pPr>
            <w:r>
              <w:rPr>
                <w:rFonts w:ascii="Arial" w:cs="Arial" w:eastAsia="Arial" w:hAnsi="Arial"/>
                <w:sz w:val="8"/>
                <w:szCs w:val="8"/>
                <w:color w:val="008000"/>
              </w:rPr>
              <w:t>(1)</w:t>
            </w:r>
          </w:p>
        </w:tc>
        <w:tc>
          <w:tcPr>
            <w:tcW w:w="8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80"/>
              <w:spacing w:after="0" w:line="136" w:lineRule="exact"/>
              <w:rPr>
                <w:sz w:val="20"/>
                <w:szCs w:val="20"/>
                <w:color w:val="auto"/>
              </w:rPr>
            </w:pPr>
            <w:r>
              <w:rPr>
                <w:rFonts w:ascii="Arial" w:cs="Arial" w:eastAsia="Arial" w:hAnsi="Arial"/>
                <w:sz w:val="12"/>
                <w:szCs w:val="12"/>
                <w:color w:val="0000FF"/>
              </w:rPr>
              <w:t>footnote</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D</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0000FF"/>
                <w:w w:val="84"/>
              </w:rPr>
              <w:t>See</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5,622,792</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(2)</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20"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3"/>
                <w:szCs w:val="3"/>
                <w:color w:val="auto"/>
              </w:rPr>
            </w:pPr>
          </w:p>
        </w:tc>
        <w:tc>
          <w:tcPr>
            <w:tcW w:w="108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3"/>
              </w:rPr>
              <w:t>09/23/2019</w:t>
            </w: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89"/>
              </w:rPr>
              <w:t>5,622,792</w:t>
            </w:r>
          </w:p>
        </w:tc>
        <w:tc>
          <w:tcPr>
            <w:tcW w:w="7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60" w:type="dxa"/>
            <w:vAlign w:val="bottom"/>
            <w:vMerge w:val="restart"/>
          </w:tcPr>
          <w:p>
            <w:pPr>
              <w:jc w:val="center"/>
              <w:spacing w:after="0" w:line="120"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89"/>
              </w:rPr>
              <w:t>0</w:t>
            </w:r>
          </w:p>
        </w:tc>
        <w:tc>
          <w:tcPr>
            <w:tcW w:w="7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tcPr>
          <w:p>
            <w:pPr>
              <w:ind w:left="480"/>
              <w:spacing w:after="0" w:line="75" w:lineRule="exact"/>
              <w:rPr>
                <w:sz w:val="20"/>
                <w:szCs w:val="20"/>
                <w:color w:val="auto"/>
              </w:rPr>
            </w:pPr>
            <w:r>
              <w:rPr>
                <w:rFonts w:ascii="Arial" w:cs="Arial" w:eastAsia="Arial" w:hAnsi="Arial"/>
                <w:sz w:val="8"/>
                <w:szCs w:val="8"/>
                <w:color w:val="008000"/>
              </w:rPr>
              <w:t>(1)</w:t>
            </w:r>
          </w:p>
        </w:tc>
        <w:tc>
          <w:tcPr>
            <w:tcW w:w="8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80"/>
              <w:spacing w:after="0" w:line="136" w:lineRule="exact"/>
              <w:rPr>
                <w:sz w:val="20"/>
                <w:szCs w:val="20"/>
                <w:color w:val="auto"/>
              </w:rPr>
            </w:pPr>
            <w:r>
              <w:rPr>
                <w:rFonts w:ascii="Arial" w:cs="Arial" w:eastAsia="Arial" w:hAnsi="Arial"/>
                <w:sz w:val="12"/>
                <w:szCs w:val="12"/>
                <w:color w:val="0000FF"/>
              </w:rPr>
              <w:t>footnote</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(3)</w:t>
            </w: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restart"/>
          </w:tcPr>
          <w:p>
            <w:pPr>
              <w:ind w:left="8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(3)</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6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40,808,280</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(2)</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80" w:type="dxa"/>
            <w:vAlign w:val="bottom"/>
          </w:tcPr>
          <w:p>
            <w:pPr>
              <w:jc w:val="center"/>
              <w:spacing w:after="0" w:line="136" w:lineRule="exact"/>
              <w:rPr>
                <w:sz w:val="20"/>
                <w:szCs w:val="20"/>
                <w:color w:val="auto"/>
              </w:rPr>
            </w:pPr>
            <w:r>
              <w:rPr>
                <w:rFonts w:ascii="Arial" w:cs="Arial" w:eastAsia="Arial" w:hAnsi="Arial"/>
                <w:sz w:val="12"/>
                <w:szCs w:val="12"/>
                <w:color w:val="0000FF"/>
                <w:w w:val="93"/>
              </w:rPr>
              <w:t>09/23/2019</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gridSpan w:val="3"/>
          </w:tcPr>
          <w:p>
            <w:pPr>
              <w:jc w:val="right"/>
              <w:ind w:right="120"/>
              <w:spacing w:after="0" w:line="136" w:lineRule="exact"/>
              <w:rPr>
                <w:sz w:val="20"/>
                <w:szCs w:val="20"/>
                <w:color w:val="auto"/>
              </w:rPr>
            </w:pPr>
            <w:r>
              <w:rPr>
                <w:rFonts w:ascii="Arial" w:cs="Arial" w:eastAsia="Arial" w:hAnsi="Arial"/>
                <w:sz w:val="12"/>
                <w:szCs w:val="12"/>
                <w:color w:val="0000FF"/>
              </w:rPr>
              <w:t>40,808,280</w:t>
            </w:r>
          </w:p>
        </w:tc>
        <w:tc>
          <w:tcPr>
            <w:tcW w:w="6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tcPr>
          <w:p>
            <w:pPr>
              <w:jc w:val="center"/>
              <w:spacing w:after="0" w:line="136" w:lineRule="exact"/>
              <w:rPr>
                <w:sz w:val="20"/>
                <w:szCs w:val="20"/>
                <w:color w:val="auto"/>
              </w:rPr>
            </w:pPr>
            <w:r>
              <w:rPr>
                <w:rFonts w:ascii="Arial" w:cs="Arial" w:eastAsia="Arial" w:hAnsi="Arial"/>
                <w:sz w:val="12"/>
                <w:szCs w:val="12"/>
                <w:color w:val="0000FF"/>
                <w:w w:val="89"/>
              </w:rPr>
              <w:t>40,808,280</w:t>
            </w:r>
          </w:p>
        </w:tc>
        <w:tc>
          <w:tcPr>
            <w:tcW w:w="7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B</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0000FF"/>
                <w:w w:val="84"/>
              </w:rPr>
              <w:t>See</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981,396</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(5)</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20"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3"/>
                <w:szCs w:val="3"/>
                <w:color w:val="auto"/>
              </w:rPr>
            </w:pPr>
          </w:p>
        </w:tc>
        <w:tc>
          <w:tcPr>
            <w:tcW w:w="108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3"/>
              </w:rPr>
              <w:t>09/23/2019</w:t>
            </w: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2"/>
              </w:rPr>
              <w:t>981,396</w:t>
            </w:r>
          </w:p>
        </w:tc>
        <w:tc>
          <w:tcPr>
            <w:tcW w:w="7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60" w:type="dxa"/>
            <w:vAlign w:val="bottom"/>
            <w:vMerge w:val="restart"/>
          </w:tcPr>
          <w:p>
            <w:pPr>
              <w:jc w:val="center"/>
              <w:spacing w:after="0" w:line="120"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89"/>
              </w:rPr>
              <w:t>0</w:t>
            </w:r>
          </w:p>
        </w:tc>
        <w:tc>
          <w:tcPr>
            <w:tcW w:w="7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tcPr>
          <w:p>
            <w:pPr>
              <w:ind w:left="480"/>
              <w:spacing w:after="0" w:line="75" w:lineRule="exact"/>
              <w:rPr>
                <w:sz w:val="20"/>
                <w:szCs w:val="20"/>
                <w:color w:val="auto"/>
              </w:rPr>
            </w:pPr>
            <w:r>
              <w:rPr>
                <w:rFonts w:ascii="Arial" w:cs="Arial" w:eastAsia="Arial" w:hAnsi="Arial"/>
                <w:sz w:val="8"/>
                <w:szCs w:val="8"/>
                <w:color w:val="008000"/>
              </w:rPr>
              <w:t>(1)</w:t>
            </w:r>
          </w:p>
        </w:tc>
        <w:tc>
          <w:tcPr>
            <w:tcW w:w="8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80"/>
              <w:spacing w:after="0" w:line="136" w:lineRule="exact"/>
              <w:rPr>
                <w:sz w:val="20"/>
                <w:szCs w:val="20"/>
                <w:color w:val="auto"/>
              </w:rPr>
            </w:pPr>
            <w:r>
              <w:rPr>
                <w:rFonts w:ascii="Arial" w:cs="Arial" w:eastAsia="Arial" w:hAnsi="Arial"/>
                <w:sz w:val="12"/>
                <w:szCs w:val="12"/>
                <w:color w:val="0000FF"/>
              </w:rPr>
              <w:t>footnote</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C</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0000FF"/>
                <w:w w:val="84"/>
              </w:rPr>
              <w:t>See</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393,492</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(5)</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20"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3"/>
                <w:szCs w:val="3"/>
                <w:color w:val="auto"/>
              </w:rPr>
            </w:pPr>
          </w:p>
        </w:tc>
        <w:tc>
          <w:tcPr>
            <w:tcW w:w="108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3"/>
              </w:rPr>
              <w:t>09/23/2019</w:t>
            </w: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2"/>
              </w:rPr>
              <w:t>393,492</w:t>
            </w:r>
          </w:p>
        </w:tc>
        <w:tc>
          <w:tcPr>
            <w:tcW w:w="7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60" w:type="dxa"/>
            <w:vAlign w:val="bottom"/>
            <w:vMerge w:val="restart"/>
          </w:tcPr>
          <w:p>
            <w:pPr>
              <w:jc w:val="center"/>
              <w:spacing w:after="0" w:line="120"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89"/>
              </w:rPr>
              <w:t>0</w:t>
            </w:r>
          </w:p>
        </w:tc>
        <w:tc>
          <w:tcPr>
            <w:tcW w:w="7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tcPr>
          <w:p>
            <w:pPr>
              <w:ind w:left="480"/>
              <w:spacing w:after="0" w:line="75" w:lineRule="exact"/>
              <w:rPr>
                <w:sz w:val="20"/>
                <w:szCs w:val="20"/>
                <w:color w:val="auto"/>
              </w:rPr>
            </w:pPr>
            <w:r>
              <w:rPr>
                <w:rFonts w:ascii="Arial" w:cs="Arial" w:eastAsia="Arial" w:hAnsi="Arial"/>
                <w:sz w:val="8"/>
                <w:szCs w:val="8"/>
                <w:color w:val="008000"/>
              </w:rPr>
              <w:t>(1)</w:t>
            </w:r>
          </w:p>
        </w:tc>
        <w:tc>
          <w:tcPr>
            <w:tcW w:w="8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80"/>
              <w:spacing w:after="0" w:line="136" w:lineRule="exact"/>
              <w:rPr>
                <w:sz w:val="20"/>
                <w:szCs w:val="20"/>
                <w:color w:val="auto"/>
              </w:rPr>
            </w:pPr>
            <w:r>
              <w:rPr>
                <w:rFonts w:ascii="Arial" w:cs="Arial" w:eastAsia="Arial" w:hAnsi="Arial"/>
                <w:sz w:val="12"/>
                <w:szCs w:val="12"/>
                <w:color w:val="0000FF"/>
              </w:rPr>
              <w:t>footnote</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D</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0000FF"/>
                <w:w w:val="84"/>
              </w:rPr>
              <w:t>See</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219,708</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(5)</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20"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3"/>
                <w:szCs w:val="3"/>
                <w:color w:val="auto"/>
              </w:rPr>
            </w:pPr>
          </w:p>
        </w:tc>
        <w:tc>
          <w:tcPr>
            <w:tcW w:w="108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3"/>
              </w:rPr>
              <w:t>09/23/2019</w:t>
            </w: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92"/>
              </w:rPr>
              <w:t>219,708</w:t>
            </w:r>
          </w:p>
        </w:tc>
        <w:tc>
          <w:tcPr>
            <w:tcW w:w="7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60" w:type="dxa"/>
            <w:vAlign w:val="bottom"/>
            <w:vMerge w:val="restart"/>
          </w:tcPr>
          <w:p>
            <w:pPr>
              <w:jc w:val="center"/>
              <w:spacing w:after="0" w:line="120"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vMerge w:val="restart"/>
          </w:tcPr>
          <w:p>
            <w:pPr>
              <w:jc w:val="center"/>
              <w:spacing w:after="0" w:line="120" w:lineRule="exact"/>
              <w:rPr>
                <w:sz w:val="20"/>
                <w:szCs w:val="20"/>
                <w:color w:val="auto"/>
              </w:rPr>
            </w:pPr>
            <w:r>
              <w:rPr>
                <w:rFonts w:ascii="Arial" w:cs="Arial" w:eastAsia="Arial" w:hAnsi="Arial"/>
                <w:sz w:val="12"/>
                <w:szCs w:val="12"/>
                <w:color w:val="0000FF"/>
                <w:w w:val="89"/>
              </w:rPr>
              <w:t>0</w:t>
            </w:r>
          </w:p>
        </w:tc>
        <w:tc>
          <w:tcPr>
            <w:tcW w:w="7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tcPr>
          <w:p>
            <w:pPr>
              <w:ind w:left="480"/>
              <w:spacing w:after="0" w:line="75" w:lineRule="exact"/>
              <w:rPr>
                <w:sz w:val="20"/>
                <w:szCs w:val="20"/>
                <w:color w:val="auto"/>
              </w:rPr>
            </w:pPr>
            <w:r>
              <w:rPr>
                <w:rFonts w:ascii="Arial" w:cs="Arial" w:eastAsia="Arial" w:hAnsi="Arial"/>
                <w:sz w:val="8"/>
                <w:szCs w:val="8"/>
                <w:color w:val="008000"/>
              </w:rPr>
              <w:t>(1)</w:t>
            </w:r>
          </w:p>
        </w:tc>
        <w:tc>
          <w:tcPr>
            <w:tcW w:w="8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80"/>
              <w:spacing w:after="0" w:line="136" w:lineRule="exact"/>
              <w:rPr>
                <w:sz w:val="20"/>
                <w:szCs w:val="20"/>
                <w:color w:val="auto"/>
              </w:rPr>
            </w:pPr>
            <w:r>
              <w:rPr>
                <w:rFonts w:ascii="Arial" w:cs="Arial" w:eastAsia="Arial" w:hAnsi="Arial"/>
                <w:sz w:val="12"/>
                <w:szCs w:val="12"/>
                <w:color w:val="0000FF"/>
              </w:rPr>
              <w:t>footnote</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right"/>
              <w:ind w:right="267"/>
              <w:spacing w:after="0"/>
              <w:rPr>
                <w:sz w:val="20"/>
                <w:szCs w:val="20"/>
                <w:color w:val="auto"/>
              </w:rPr>
            </w:pPr>
            <w:r>
              <w:rPr>
                <w:rFonts w:ascii="Arial" w:cs="Arial" w:eastAsia="Arial" w:hAnsi="Arial"/>
                <w:sz w:val="10"/>
                <w:szCs w:val="10"/>
                <w:color w:val="008000"/>
              </w:rPr>
              <w:t>(3)</w:t>
            </w: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restart"/>
          </w:tcPr>
          <w:p>
            <w:pPr>
              <w:ind w:left="80"/>
              <w:spacing w:after="0"/>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vMerge w:val="restart"/>
          </w:tcPr>
          <w:p>
            <w:pPr>
              <w:jc w:val="right"/>
              <w:ind w:right="247"/>
              <w:spacing w:after="0"/>
              <w:rPr>
                <w:sz w:val="20"/>
                <w:szCs w:val="20"/>
                <w:color w:val="auto"/>
              </w:rPr>
            </w:pPr>
            <w:r>
              <w:rPr>
                <w:rFonts w:ascii="Arial" w:cs="Arial" w:eastAsia="Arial" w:hAnsi="Arial"/>
                <w:sz w:val="10"/>
                <w:szCs w:val="10"/>
                <w:color w:val="008000"/>
              </w:rPr>
              <w:t>(3)</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6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1,594,596</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(5)</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80" w:type="dxa"/>
            <w:vAlign w:val="bottom"/>
          </w:tcPr>
          <w:p>
            <w:pPr>
              <w:jc w:val="center"/>
              <w:spacing w:after="0" w:line="136" w:lineRule="exact"/>
              <w:rPr>
                <w:sz w:val="20"/>
                <w:szCs w:val="20"/>
                <w:color w:val="auto"/>
              </w:rPr>
            </w:pPr>
            <w:r>
              <w:rPr>
                <w:rFonts w:ascii="Arial" w:cs="Arial" w:eastAsia="Arial" w:hAnsi="Arial"/>
                <w:sz w:val="12"/>
                <w:szCs w:val="12"/>
                <w:color w:val="0000FF"/>
                <w:w w:val="93"/>
              </w:rPr>
              <w:t>09/23/2019</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gridSpan w:val="3"/>
          </w:tcPr>
          <w:p>
            <w:pPr>
              <w:jc w:val="right"/>
              <w:ind w:right="160"/>
              <w:spacing w:after="0" w:line="136" w:lineRule="exact"/>
              <w:rPr>
                <w:sz w:val="20"/>
                <w:szCs w:val="20"/>
                <w:color w:val="auto"/>
              </w:rPr>
            </w:pPr>
            <w:r>
              <w:rPr>
                <w:rFonts w:ascii="Arial" w:cs="Arial" w:eastAsia="Arial" w:hAnsi="Arial"/>
                <w:sz w:val="12"/>
                <w:szCs w:val="12"/>
                <w:color w:val="0000FF"/>
              </w:rPr>
              <w:t>1,594,596</w:t>
            </w:r>
          </w:p>
        </w:tc>
        <w:tc>
          <w:tcPr>
            <w:tcW w:w="6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tcPr>
          <w:p>
            <w:pPr>
              <w:jc w:val="center"/>
              <w:spacing w:after="0" w:line="136" w:lineRule="exact"/>
              <w:rPr>
                <w:sz w:val="20"/>
                <w:szCs w:val="20"/>
                <w:color w:val="auto"/>
              </w:rPr>
            </w:pPr>
            <w:r>
              <w:rPr>
                <w:rFonts w:ascii="Arial" w:cs="Arial" w:eastAsia="Arial" w:hAnsi="Arial"/>
                <w:sz w:val="12"/>
                <w:szCs w:val="12"/>
                <w:color w:val="0000FF"/>
                <w:w w:val="93"/>
              </w:rPr>
              <w:t>1,594,596</w:t>
            </w:r>
          </w:p>
        </w:tc>
        <w:tc>
          <w:tcPr>
            <w:tcW w:w="7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3"/>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5"/>
          </w:tcPr>
          <w:p>
            <w:pPr>
              <w:ind w:left="60"/>
              <w:spacing w:after="0" w:line="224"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4"/>
          </w:tcPr>
          <w:p>
            <w:pPr>
              <w:spacing w:after="0" w:line="204" w:lineRule="exact"/>
              <w:rPr>
                <w:rFonts w:ascii="Arial" w:cs="Arial" w:eastAsia="Arial" w:hAnsi="Arial"/>
                <w:sz w:val="20"/>
                <w:szCs w:val="20"/>
                <w:color w:val="0000EE"/>
                <w:w w:val="90"/>
              </w:rPr>
            </w:pPr>
            <w:hyperlink r:id="rId12">
              <w:r>
                <w:rPr>
                  <w:rFonts w:ascii="Arial" w:cs="Arial" w:eastAsia="Arial" w:hAnsi="Arial"/>
                  <w:sz w:val="20"/>
                  <w:szCs w:val="20"/>
                  <w:color w:val="0000EE"/>
                  <w:w w:val="90"/>
                </w:rPr>
                <w:t>OpenView Management, LLC</w:t>
              </w:r>
            </w:hyperlink>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2"/>
                <w:szCs w:val="12"/>
                <w:color w:val="auto"/>
              </w:rPr>
              <w:t>(First)</w:t>
            </w:r>
          </w:p>
        </w:tc>
        <w:tc>
          <w:tcPr>
            <w:tcW w:w="400" w:type="dxa"/>
            <w:vAlign w:val="bottom"/>
          </w:tcPr>
          <w:p>
            <w:pPr>
              <w:spacing w:after="0"/>
              <w:rPr>
                <w:sz w:val="24"/>
                <w:szCs w:val="2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color w:val="auto"/>
              </w:rPr>
              <w:t>(Middle)</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20" w:type="dxa"/>
            <w:vAlign w:val="bottom"/>
            <w:gridSpan w:val="7"/>
          </w:tcPr>
          <w:p>
            <w:pPr>
              <w:spacing w:after="0"/>
              <w:rPr>
                <w:sz w:val="20"/>
                <w:szCs w:val="20"/>
                <w:color w:val="auto"/>
              </w:rPr>
            </w:pPr>
            <w:r>
              <w:rPr>
                <w:rFonts w:ascii="Arial" w:cs="Arial" w:eastAsia="Arial" w:hAnsi="Arial"/>
                <w:sz w:val="16"/>
                <w:szCs w:val="16"/>
                <w:color w:val="0000FF"/>
              </w:rPr>
              <w:t>303 CONGRESS STREET, 7TH FLOOR</w:t>
            </w: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rPr>
              <w:t>BOSTON</w:t>
            </w:r>
          </w:p>
        </w:tc>
        <w:tc>
          <w:tcPr>
            <w:tcW w:w="1080" w:type="dxa"/>
            <w:vAlign w:val="bottom"/>
          </w:tcPr>
          <w:p>
            <w:pPr>
              <w:ind w:left="160"/>
              <w:spacing w:after="0"/>
              <w:rPr>
                <w:sz w:val="20"/>
                <w:szCs w:val="20"/>
                <w:color w:val="auto"/>
              </w:rPr>
            </w:pPr>
            <w:r>
              <w:rPr>
                <w:rFonts w:ascii="Arial" w:cs="Arial" w:eastAsia="Arial" w:hAnsi="Arial"/>
                <w:sz w:val="16"/>
                <w:szCs w:val="16"/>
                <w:color w:val="0000FF"/>
              </w:rPr>
              <w:t>MA</w:t>
            </w:r>
          </w:p>
        </w:tc>
        <w:tc>
          <w:tcPr>
            <w:tcW w:w="980" w:type="dxa"/>
            <w:vAlign w:val="bottom"/>
            <w:gridSpan w:val="2"/>
          </w:tcPr>
          <w:p>
            <w:pPr>
              <w:ind w:left="540"/>
              <w:spacing w:after="0"/>
              <w:rPr>
                <w:sz w:val="20"/>
                <w:szCs w:val="20"/>
                <w:color w:val="auto"/>
              </w:rPr>
            </w:pPr>
            <w:r>
              <w:rPr>
                <w:rFonts w:ascii="Arial" w:cs="Arial" w:eastAsia="Arial" w:hAnsi="Arial"/>
                <w:sz w:val="16"/>
                <w:szCs w:val="16"/>
                <w:color w:val="0000FF"/>
                <w:w w:val="94"/>
              </w:rPr>
              <w:t>02210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gridSpan w:val="2"/>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2"/>
                <w:szCs w:val="12"/>
                <w:color w:val="auto"/>
              </w:rPr>
              <w:t>(State)</w:t>
            </w:r>
          </w:p>
        </w:tc>
        <w:tc>
          <w:tcPr>
            <w:tcW w:w="400" w:type="dxa"/>
            <w:vAlign w:val="bottom"/>
          </w:tcPr>
          <w:p>
            <w:pPr>
              <w:spacing w:after="0"/>
              <w:rPr>
                <w:sz w:val="24"/>
                <w:szCs w:val="2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gridSpan w:val="3"/>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gridSpan w:val="7"/>
          </w:tcPr>
          <w:p>
            <w:pPr>
              <w:spacing w:after="0" w:line="204" w:lineRule="exact"/>
              <w:rPr>
                <w:rFonts w:ascii="Arial" w:cs="Arial" w:eastAsia="Arial" w:hAnsi="Arial"/>
                <w:sz w:val="20"/>
                <w:szCs w:val="20"/>
                <w:color w:val="0000EE"/>
              </w:rPr>
            </w:pPr>
            <w:hyperlink r:id="rId14">
              <w:r>
                <w:rPr>
                  <w:rFonts w:ascii="Arial" w:cs="Arial" w:eastAsia="Arial" w:hAnsi="Arial"/>
                  <w:sz w:val="20"/>
                  <w:szCs w:val="20"/>
                  <w:color w:val="0000EE"/>
                </w:rPr>
                <w:t>OpenView General Partner III, L.P.</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40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2"/>
                <w:szCs w:val="12"/>
                <w:color w:val="auto"/>
              </w:rPr>
              <w:t>(First)</w:t>
            </w:r>
          </w:p>
        </w:tc>
        <w:tc>
          <w:tcPr>
            <w:tcW w:w="400" w:type="dxa"/>
            <w:vAlign w:val="bottom"/>
          </w:tcPr>
          <w:p>
            <w:pPr>
              <w:spacing w:after="0"/>
              <w:rPr>
                <w:sz w:val="24"/>
                <w:szCs w:val="2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color w:val="auto"/>
              </w:rPr>
              <w:t>(Middle)</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20" w:type="dxa"/>
            <w:vAlign w:val="bottom"/>
            <w:gridSpan w:val="7"/>
          </w:tcPr>
          <w:p>
            <w:pPr>
              <w:spacing w:after="0"/>
              <w:rPr>
                <w:sz w:val="20"/>
                <w:szCs w:val="20"/>
                <w:color w:val="auto"/>
              </w:rPr>
            </w:pPr>
            <w:r>
              <w:rPr>
                <w:rFonts w:ascii="Arial" w:cs="Arial" w:eastAsia="Arial" w:hAnsi="Arial"/>
                <w:sz w:val="16"/>
                <w:szCs w:val="16"/>
                <w:color w:val="0000FF"/>
              </w:rPr>
              <w:t>303 CONGRESS STREET, 7TH FLOOR</w:t>
            </w: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rPr>
              <w:t>BOSTON</w:t>
            </w:r>
          </w:p>
        </w:tc>
        <w:tc>
          <w:tcPr>
            <w:tcW w:w="1080" w:type="dxa"/>
            <w:vAlign w:val="bottom"/>
          </w:tcPr>
          <w:p>
            <w:pPr>
              <w:ind w:left="160"/>
              <w:spacing w:after="0"/>
              <w:rPr>
                <w:sz w:val="20"/>
                <w:szCs w:val="20"/>
                <w:color w:val="auto"/>
              </w:rPr>
            </w:pPr>
            <w:r>
              <w:rPr>
                <w:rFonts w:ascii="Arial" w:cs="Arial" w:eastAsia="Arial" w:hAnsi="Arial"/>
                <w:sz w:val="16"/>
                <w:szCs w:val="16"/>
                <w:color w:val="0000FF"/>
              </w:rPr>
              <w:t>MA</w:t>
            </w:r>
          </w:p>
        </w:tc>
        <w:tc>
          <w:tcPr>
            <w:tcW w:w="980" w:type="dxa"/>
            <w:vAlign w:val="bottom"/>
            <w:gridSpan w:val="2"/>
          </w:tcPr>
          <w:p>
            <w:pPr>
              <w:ind w:left="540"/>
              <w:spacing w:after="0"/>
              <w:rPr>
                <w:sz w:val="20"/>
                <w:szCs w:val="20"/>
                <w:color w:val="auto"/>
              </w:rPr>
            </w:pPr>
            <w:r>
              <w:rPr>
                <w:rFonts w:ascii="Arial" w:cs="Arial" w:eastAsia="Arial" w:hAnsi="Arial"/>
                <w:sz w:val="16"/>
                <w:szCs w:val="16"/>
                <w:color w:val="0000FF"/>
                <w:w w:val="94"/>
              </w:rPr>
              <w:t>02210</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gridSpan w:val="2"/>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12"/>
                <w:szCs w:val="12"/>
                <w:color w:val="auto"/>
              </w:rPr>
              <w:t>(State)</w:t>
            </w:r>
          </w:p>
        </w:tc>
        <w:tc>
          <w:tcPr>
            <w:tcW w:w="400" w:type="dxa"/>
            <w:vAlign w:val="bottom"/>
          </w:tcPr>
          <w:p>
            <w:pPr>
              <w:spacing w:after="0"/>
              <w:rPr>
                <w:sz w:val="24"/>
                <w:szCs w:val="2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sz w:val="1"/>
          <w:szCs w:val="1"/>
          <w:color w:val="auto"/>
        </w:rPr>
        <w:drawing>
          <wp:inline distT="0" distB="0" distL="0" distR="0">
            <wp:extent cx="33020" cy="2038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3020" cy="203835"/>
                    </a:xfrm>
                    <a:prstGeom prst="rect">
                      <a:avLst/>
                    </a:prstGeom>
                    <a:noFill/>
                    <a:ln>
                      <a:noFill/>
                    </a:ln>
                  </pic:spPr>
                </pic:pic>
              </a:graphicData>
            </a:graphic>
          </wp:inline>
        </w:drawing>
      </w:r>
      <w:r>
        <w:rPr>
          <w:rFonts w:ascii="Arial" w:cs="Arial" w:eastAsia="Arial" w:hAnsi="Arial"/>
          <w:sz w:val="12"/>
          <w:szCs w:val="12"/>
          <w:color w:val="auto"/>
        </w:rPr>
        <w:t xml:space="preserve"> 1. Name and Address of Reporting Person</w:t>
      </w:r>
      <w:r>
        <w:rPr>
          <w:rFonts w:ascii="Arial" w:cs="Arial" w:eastAsia="Arial" w:hAnsi="Arial"/>
          <w:sz w:val="20"/>
          <w:szCs w:val="20"/>
          <w:color w:val="auto"/>
          <w:vertAlign w:val="superscript"/>
        </w:rPr>
        <w:t>*</w:t>
      </w:r>
    </w:p>
    <w:p>
      <w:pPr>
        <w:sectPr>
          <w:pgSz w:w="11900" w:h="16929" w:orient="portrait"/>
          <w:cols w:equalWidth="0" w:num="1">
            <w:col w:w="11520"/>
          </w:cols>
          <w:pgMar w:left="240" w:top="219" w:right="139" w:bottom="0" w:gutter="0" w:footer="0" w:header="0"/>
          <w:type w:val="continuous"/>
        </w:sectPr>
      </w:pPr>
    </w:p>
    <w:bookmarkStart w:id="1" w:name="page2"/>
    <w:bookmarkEnd w:id="1"/>
    <w:p>
      <w:pPr>
        <w:ind w:left="8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OpenView Affiliates Fund III,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-132715</wp:posOffset>
            </wp:positionV>
            <wp:extent cx="2927350" cy="2898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7350" cy="2898775"/>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0" w:type="dxa"/>
            <w:vAlign w:val="bottom"/>
          </w:tcPr>
          <w:p>
            <w:pPr>
              <w:spacing w:after="0"/>
              <w:rPr>
                <w:sz w:val="12"/>
                <w:szCs w:val="12"/>
                <w:color w:val="auto"/>
              </w:rPr>
            </w:pPr>
          </w:p>
        </w:tc>
        <w:tc>
          <w:tcPr>
            <w:tcW w:w="1060" w:type="dxa"/>
            <w:vAlign w:val="bottom"/>
            <w:gridSpan w:val="2"/>
          </w:tcPr>
          <w:p>
            <w:pPr>
              <w:spacing w:after="0"/>
              <w:rPr>
                <w:sz w:val="20"/>
                <w:szCs w:val="20"/>
                <w:color w:val="auto"/>
              </w:rPr>
            </w:pPr>
            <w:r>
              <w:rPr>
                <w:rFonts w:ascii="Arial" w:cs="Arial" w:eastAsia="Arial" w:hAnsi="Arial"/>
                <w:sz w:val="12"/>
                <w:szCs w:val="12"/>
                <w:color w:val="auto"/>
              </w:rPr>
              <w:t>(Last)</w:t>
            </w:r>
          </w:p>
        </w:tc>
        <w:tc>
          <w:tcPr>
            <w:tcW w:w="1800" w:type="dxa"/>
            <w:vAlign w:val="bottom"/>
          </w:tcPr>
          <w:p>
            <w:pPr>
              <w:ind w:left="4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860" w:type="dxa"/>
            <w:vAlign w:val="bottom"/>
            <w:gridSpan w:val="3"/>
          </w:tcPr>
          <w:p>
            <w:pPr>
              <w:spacing w:after="0"/>
              <w:rPr>
                <w:sz w:val="20"/>
                <w:szCs w:val="20"/>
                <w:color w:val="auto"/>
              </w:rPr>
            </w:pPr>
            <w:r>
              <w:rPr>
                <w:rFonts w:ascii="Arial" w:cs="Arial" w:eastAsia="Arial" w:hAnsi="Arial"/>
                <w:sz w:val="16"/>
                <w:szCs w:val="16"/>
                <w:color w:val="0000FF"/>
                <w:w w:val="98"/>
              </w:rPr>
              <w:t>303 CONGRESS STREET, 7TH FLOOR</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1"/>
        </w:trPr>
        <w:tc>
          <w:tcPr>
            <w:tcW w:w="100" w:type="dxa"/>
            <w:vAlign w:val="bottom"/>
            <w:gridSpan w:val="2"/>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80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1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8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0000FF"/>
              </w:rPr>
              <w:t>BOSTON</w:t>
            </w:r>
          </w:p>
        </w:tc>
        <w:tc>
          <w:tcPr>
            <w:tcW w:w="1800" w:type="dxa"/>
            <w:vAlign w:val="bottom"/>
          </w:tcPr>
          <w:p>
            <w:pPr>
              <w:ind w:left="420"/>
              <w:spacing w:after="0"/>
              <w:rPr>
                <w:sz w:val="20"/>
                <w:szCs w:val="20"/>
                <w:color w:val="auto"/>
              </w:rPr>
            </w:pPr>
            <w:r>
              <w:rPr>
                <w:rFonts w:ascii="Arial" w:cs="Arial" w:eastAsia="Arial" w:hAnsi="Arial"/>
                <w:sz w:val="16"/>
                <w:szCs w:val="16"/>
                <w:color w:val="0000FF"/>
              </w:rPr>
              <w:t>MA</w:t>
            </w:r>
          </w:p>
        </w:tc>
        <w:tc>
          <w:tcPr>
            <w:tcW w:w="1500" w:type="dxa"/>
            <w:vAlign w:val="bottom"/>
          </w:tcPr>
          <w:p>
            <w:pPr>
              <w:ind w:left="80"/>
              <w:spacing w:after="0"/>
              <w:rPr>
                <w:sz w:val="20"/>
                <w:szCs w:val="20"/>
                <w:color w:val="auto"/>
              </w:rPr>
            </w:pPr>
            <w:r>
              <w:rPr>
                <w:rFonts w:ascii="Arial" w:cs="Arial" w:eastAsia="Arial" w:hAnsi="Arial"/>
                <w:sz w:val="16"/>
                <w:szCs w:val="16"/>
                <w:color w:val="0000FF"/>
              </w:rPr>
              <w:t>02210</w:t>
            </w:r>
          </w:p>
        </w:tc>
        <w:tc>
          <w:tcPr>
            <w:tcW w:w="10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18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2"/>
        </w:trPr>
        <w:tc>
          <w:tcPr>
            <w:tcW w:w="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2"/>
                <w:szCs w:val="12"/>
                <w:color w:val="auto"/>
              </w:rPr>
              <w:t>(City)</w:t>
            </w:r>
          </w:p>
        </w:tc>
        <w:tc>
          <w:tcPr>
            <w:tcW w:w="1800" w:type="dxa"/>
            <w:vAlign w:val="bottom"/>
          </w:tcPr>
          <w:p>
            <w:pPr>
              <w:ind w:left="4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2"/>
                <w:szCs w:val="12"/>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gridSpan w:val="2"/>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0"/>
        </w:trPr>
        <w:tc>
          <w:tcPr>
            <w:tcW w:w="294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4"/>
        </w:trPr>
        <w:tc>
          <w:tcPr>
            <w:tcW w:w="80" w:type="dxa"/>
            <w:vAlign w:val="bottom"/>
          </w:tcPr>
          <w:p>
            <w:pPr>
              <w:spacing w:after="0"/>
              <w:rPr>
                <w:sz w:val="17"/>
                <w:szCs w:val="17"/>
                <w:color w:val="auto"/>
              </w:rPr>
            </w:pPr>
          </w:p>
        </w:tc>
        <w:tc>
          <w:tcPr>
            <w:tcW w:w="2860" w:type="dxa"/>
            <w:vAlign w:val="bottom"/>
            <w:gridSpan w:val="3"/>
          </w:tcPr>
          <w:p>
            <w:pPr>
              <w:spacing w:after="0" w:line="204" w:lineRule="exact"/>
              <w:rPr>
                <w:rFonts w:ascii="Arial" w:cs="Arial" w:eastAsia="Arial" w:hAnsi="Arial"/>
                <w:sz w:val="20"/>
                <w:szCs w:val="20"/>
                <w:color w:val="0000EE"/>
                <w:w w:val="89"/>
              </w:rPr>
            </w:pPr>
            <w:hyperlink r:id="rId18">
              <w:r>
                <w:rPr>
                  <w:rFonts w:ascii="Arial" w:cs="Arial" w:eastAsia="Arial" w:hAnsi="Arial"/>
                  <w:sz w:val="20"/>
                  <w:szCs w:val="20"/>
                  <w:color w:val="0000EE"/>
                  <w:w w:val="89"/>
                </w:rPr>
                <w:t>OpenView Venture Partners III, L.P.</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7"/>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1800" w:type="dxa"/>
            <w:vAlign w:val="bottom"/>
            <w:tcBorders>
              <w:top w:val="single" w:sz="8" w:color="0000EE"/>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2"/>
        </w:trPr>
        <w:tc>
          <w:tcPr>
            <w:tcW w:w="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2"/>
                <w:szCs w:val="12"/>
                <w:color w:val="auto"/>
              </w:rPr>
              <w:t>(Last)</w:t>
            </w:r>
          </w:p>
        </w:tc>
        <w:tc>
          <w:tcPr>
            <w:tcW w:w="1800" w:type="dxa"/>
            <w:vAlign w:val="bottom"/>
          </w:tcPr>
          <w:p>
            <w:pPr>
              <w:ind w:left="4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860" w:type="dxa"/>
            <w:vAlign w:val="bottom"/>
            <w:gridSpan w:val="3"/>
          </w:tcPr>
          <w:p>
            <w:pPr>
              <w:spacing w:after="0"/>
              <w:rPr>
                <w:sz w:val="20"/>
                <w:szCs w:val="20"/>
                <w:color w:val="auto"/>
              </w:rPr>
            </w:pPr>
            <w:r>
              <w:rPr>
                <w:rFonts w:ascii="Arial" w:cs="Arial" w:eastAsia="Arial" w:hAnsi="Arial"/>
                <w:sz w:val="16"/>
                <w:szCs w:val="16"/>
                <w:color w:val="0000FF"/>
                <w:w w:val="98"/>
              </w:rPr>
              <w:t>303 CONGRESS STREET, 7TH FLOOR</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1"/>
        </w:trPr>
        <w:tc>
          <w:tcPr>
            <w:tcW w:w="100" w:type="dxa"/>
            <w:vAlign w:val="bottom"/>
            <w:gridSpan w:val="2"/>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80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1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8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0000FF"/>
              </w:rPr>
              <w:t>BOSTON</w:t>
            </w:r>
          </w:p>
        </w:tc>
        <w:tc>
          <w:tcPr>
            <w:tcW w:w="1800" w:type="dxa"/>
            <w:vAlign w:val="bottom"/>
          </w:tcPr>
          <w:p>
            <w:pPr>
              <w:ind w:left="420"/>
              <w:spacing w:after="0"/>
              <w:rPr>
                <w:sz w:val="20"/>
                <w:szCs w:val="20"/>
                <w:color w:val="auto"/>
              </w:rPr>
            </w:pPr>
            <w:r>
              <w:rPr>
                <w:rFonts w:ascii="Arial" w:cs="Arial" w:eastAsia="Arial" w:hAnsi="Arial"/>
                <w:sz w:val="16"/>
                <w:szCs w:val="16"/>
                <w:color w:val="0000FF"/>
              </w:rPr>
              <w:t>MA</w:t>
            </w:r>
          </w:p>
        </w:tc>
        <w:tc>
          <w:tcPr>
            <w:tcW w:w="1500" w:type="dxa"/>
            <w:vAlign w:val="bottom"/>
          </w:tcPr>
          <w:p>
            <w:pPr>
              <w:ind w:left="80"/>
              <w:spacing w:after="0"/>
              <w:rPr>
                <w:sz w:val="20"/>
                <w:szCs w:val="20"/>
                <w:color w:val="auto"/>
              </w:rPr>
            </w:pPr>
            <w:r>
              <w:rPr>
                <w:rFonts w:ascii="Arial" w:cs="Arial" w:eastAsia="Arial" w:hAnsi="Arial"/>
                <w:sz w:val="16"/>
                <w:szCs w:val="16"/>
                <w:color w:val="0000FF"/>
              </w:rPr>
              <w:t>02210</w:t>
            </w:r>
          </w:p>
        </w:tc>
        <w:tc>
          <w:tcPr>
            <w:tcW w:w="10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18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2"/>
        </w:trPr>
        <w:tc>
          <w:tcPr>
            <w:tcW w:w="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2"/>
                <w:szCs w:val="12"/>
                <w:color w:val="auto"/>
              </w:rPr>
              <w:t>(City)</w:t>
            </w:r>
          </w:p>
        </w:tc>
        <w:tc>
          <w:tcPr>
            <w:tcW w:w="1800" w:type="dxa"/>
            <w:vAlign w:val="bottom"/>
          </w:tcPr>
          <w:p>
            <w:pPr>
              <w:ind w:left="4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20" w:right="180" w:hanging="5"/>
        <w:spacing w:after="0" w:line="266" w:lineRule="auto"/>
        <w:tabs>
          <w:tab w:leader="none" w:pos="1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All shares of Preferred Stock automatically converted into Common Stock on a 1:1 basis and were reclassified into shares of Class B Common Stock on a 1:1 basis immediately prior to the closing of the Issuer's initial public offering.</w:t>
      </w:r>
    </w:p>
    <w:p>
      <w:pPr>
        <w:spacing w:after="0" w:line="14" w:lineRule="exact"/>
        <w:rPr>
          <w:rFonts w:ascii="Arial" w:cs="Arial" w:eastAsia="Arial" w:hAnsi="Arial"/>
          <w:sz w:val="12"/>
          <w:szCs w:val="12"/>
          <w:color w:val="008000"/>
        </w:rPr>
      </w:pPr>
    </w:p>
    <w:p>
      <w:pPr>
        <w:ind w:left="20" w:hanging="5"/>
        <w:spacing w:after="0" w:line="251" w:lineRule="auto"/>
        <w:tabs>
          <w:tab w:leader="none" w:pos="1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by securities are held by OpenView Venture Partners III, L.P. ("OVP III LP"). OpenView Management, LLC ("OVM LLC") is the general partner of OpenView General Partner III, L.P. ("OGP III LP"), which is the general partner of OVP III LP. Each of OVM LLC and OGP III LP disclaims beneficial ownership of all the shares held by OVP III LP except to the extent, if any, of its pecuniary interest therein and this report shall not be deemed an admission that it is a beneficial owner of such securities for the purpose of Section 16 of the Exchange Act, or for any other purpose.</w:t>
      </w:r>
    </w:p>
    <w:p>
      <w:pPr>
        <w:spacing w:after="0" w:line="22" w:lineRule="exact"/>
        <w:rPr>
          <w:rFonts w:ascii="Arial" w:cs="Arial" w:eastAsia="Arial" w:hAnsi="Arial"/>
          <w:sz w:val="12"/>
          <w:szCs w:val="12"/>
          <w:color w:val="008000"/>
        </w:rPr>
      </w:pPr>
    </w:p>
    <w:p>
      <w:pPr>
        <w:ind w:left="20" w:right="240" w:hanging="5"/>
        <w:spacing w:after="0" w:line="251" w:lineRule="auto"/>
        <w:tabs>
          <w:tab w:leader="none" w:pos="1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earlier of: (i) any transfer, whether or not for value, except for certain "Permitted Transfers" as defined in the Issuer's amended and restated certificate of incorporation, and (ii) the tenth anniversary of the Issuer's initial public offering of its Class A Common Stock.</w:t>
      </w:r>
    </w:p>
    <w:p>
      <w:pPr>
        <w:spacing w:after="0" w:line="22" w:lineRule="exact"/>
        <w:rPr>
          <w:rFonts w:ascii="Arial" w:cs="Arial" w:eastAsia="Arial" w:hAnsi="Arial"/>
          <w:sz w:val="12"/>
          <w:szCs w:val="12"/>
          <w:color w:val="008000"/>
        </w:rPr>
      </w:pPr>
    </w:p>
    <w:p>
      <w:pPr>
        <w:ind w:left="140" w:hanging="125"/>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Immediately prior to the closing of the Issuer's initial public offering, each share of Common Stock was reclassified into one share of Class B Common Stock in an exempt transaction pursuant to Rule 16b-7.</w:t>
      </w:r>
    </w:p>
    <w:p>
      <w:pPr>
        <w:spacing w:after="0" w:line="46" w:lineRule="exact"/>
        <w:rPr>
          <w:rFonts w:ascii="Arial" w:cs="Arial" w:eastAsia="Arial" w:hAnsi="Arial"/>
          <w:sz w:val="12"/>
          <w:szCs w:val="12"/>
          <w:color w:val="008000"/>
        </w:rPr>
      </w:pPr>
    </w:p>
    <w:p>
      <w:pPr>
        <w:jc w:val="both"/>
        <w:ind w:left="20" w:right="100" w:hanging="5"/>
        <w:spacing w:after="0" w:line="251" w:lineRule="auto"/>
        <w:tabs>
          <w:tab w:leader="none" w:pos="1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held by OpenView Affiliates Fund III, L.P. ("OAF III LP"). OGP III LP is the general partner of OAF III LP. Each of OVM LLC and OGP III LP disclaims beneficial ownership of all the shares held by OAF III LP except to the extent, if any, of its pecuniary interest therein and this report shall not be deemed an admission that it is a beneficial owner of such securities for the purpose of Section 16 of the Exchange Act, or for any other purpose.</w:t>
      </w:r>
    </w:p>
    <w:p>
      <w:pPr>
        <w:sectPr>
          <w:pgSz w:w="11900" w:h="16838" w:orient="portrait"/>
          <w:cols w:equalWidth="0" w:num="1">
            <w:col w:w="11360"/>
          </w:cols>
          <w:pgMar w:left="260" w:top="120" w:right="279" w:bottom="1440" w:gutter="0" w:footer="0" w:header="0"/>
        </w:sectPr>
      </w:pPr>
    </w:p>
    <w:p>
      <w:pPr>
        <w:spacing w:after="0" w:line="4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Rufus King, Chief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-8890</wp:posOffset>
            </wp:positionV>
            <wp:extent cx="11271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127125" cy="762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Officer of OpenView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-13970</wp:posOffset>
            </wp:positionV>
            <wp:extent cx="8616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61695" cy="762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-13970</wp:posOffset>
            </wp:positionV>
            <wp:extent cx="7734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73430" cy="7620"/>
                    </a:xfrm>
                    <a:prstGeom prst="rect">
                      <a:avLst/>
                    </a:prstGeom>
                    <a:noFill/>
                  </pic:spPr>
                </pic:pic>
              </a:graphicData>
            </a:graphic>
          </wp:anchor>
        </w:drawing>
      </w:r>
    </w:p>
    <w:p>
      <w:pPr>
        <w:spacing w:after="0" w:line="3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Rufus King, Chief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-8890</wp:posOffset>
            </wp:positionV>
            <wp:extent cx="11271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27125" cy="762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Officer of OpenView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-13970</wp:posOffset>
            </wp:positionV>
            <wp:extent cx="8616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861695" cy="762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4"/>
          <w:szCs w:val="14"/>
          <w:color w:val="0000FF"/>
        </w:rPr>
        <w:t>Management,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0</wp:posOffset>
            </wp:positionV>
            <wp:extent cx="12731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73175" cy="7620"/>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partner of OpenView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-6350</wp:posOffset>
            </wp:positionV>
            <wp:extent cx="120523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05230" cy="7620"/>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Partner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-13970</wp:posOffset>
            </wp:positionV>
            <wp:extent cx="61531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615315" cy="7620"/>
                    </a:xfrm>
                    <a:prstGeom prst="rect">
                      <a:avLst/>
                    </a:prstGeom>
                    <a:noFill/>
                  </pic:spPr>
                </pic:pic>
              </a:graphicData>
            </a:graphic>
          </wp:anchor>
        </w:drawing>
      </w:r>
    </w:p>
    <w:p>
      <w:pPr>
        <w:spacing w:after="0" w:line="3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Rufus King, Chief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-8890</wp:posOffset>
            </wp:positionV>
            <wp:extent cx="112712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27125" cy="762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Officer of OpenView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-13970</wp:posOffset>
            </wp:positionV>
            <wp:extent cx="86169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861695" cy="762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4"/>
          <w:szCs w:val="14"/>
          <w:color w:val="0000FF"/>
        </w:rPr>
        <w:t>Management,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0</wp:posOffset>
            </wp:positionV>
            <wp:extent cx="127317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73175" cy="7620"/>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partner of OpenView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-6350</wp:posOffset>
            </wp:positionV>
            <wp:extent cx="120523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05230" cy="7620"/>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Partner III,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-13970</wp:posOffset>
            </wp:positionV>
            <wp:extent cx="112903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29030" cy="762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partner of OpenView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-6350</wp:posOffset>
            </wp:positionV>
            <wp:extent cx="12655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65555" cy="7620"/>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-13970</wp:posOffset>
            </wp:positionV>
            <wp:extent cx="54483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44830" cy="7620"/>
                    </a:xfrm>
                    <a:prstGeom prst="rect">
                      <a:avLst/>
                    </a:prstGeom>
                    <a:noFill/>
                  </pic:spPr>
                </pic:pic>
              </a:graphicData>
            </a:graphic>
          </wp:anchor>
        </w:drawing>
      </w:r>
    </w:p>
    <w:p>
      <w:pPr>
        <w:spacing w:after="0" w:line="3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Rufus King, Chief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-8890</wp:posOffset>
            </wp:positionV>
            <wp:extent cx="11271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27125" cy="762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Officer of OpenView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-13970</wp:posOffset>
            </wp:positionV>
            <wp:extent cx="86169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861695" cy="762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4"/>
          <w:szCs w:val="14"/>
          <w:color w:val="0000FF"/>
        </w:rPr>
        <w:t>Management,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0</wp:posOffset>
            </wp:positionV>
            <wp:extent cx="127317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273175" cy="7620"/>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partner of OpenView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-6350</wp:posOffset>
            </wp:positionV>
            <wp:extent cx="120523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205230" cy="7620"/>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Partner III,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-13970</wp:posOffset>
            </wp:positionV>
            <wp:extent cx="112903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129030" cy="762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partner of OpenView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-6350</wp:posOffset>
            </wp:positionV>
            <wp:extent cx="119951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199515" cy="7620"/>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Partners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-13970</wp:posOffset>
            </wp:positionV>
            <wp:extent cx="6692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6692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6291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6291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6291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6291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684" w:lineRule="exact"/>
        <w:rPr>
          <w:sz w:val="20"/>
          <w:szCs w:val="20"/>
          <w:color w:val="auto"/>
        </w:rPr>
      </w:pPr>
    </w:p>
    <w:p>
      <w:pPr>
        <w:sectPr>
          <w:pgSz w:w="11900" w:h="16838" w:orient="portrait"/>
          <w:cols w:equalWidth="0" w:num="2">
            <w:col w:w="8840" w:space="300"/>
            <w:col w:w="2220"/>
          </w:cols>
          <w:pgMar w:left="260" w:top="120" w:right="27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20" w:right="4240" w:hanging="5"/>
        <w:spacing w:after="0" w:line="319" w:lineRule="auto"/>
        <w:tabs>
          <w:tab w:leader="none" w:pos="15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60"/>
      </w:cols>
      <w:pgMar w:left="260" w:top="12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12" Type="http://schemas.openxmlformats.org/officeDocument/2006/relationships/hyperlink" Target="http://www.sec.gov/cgi-bin/browse-edgar?action=getcompany&amp;CIK=0001658115" TargetMode="External"/><Relationship Id="rId13" Type="http://schemas.openxmlformats.org/officeDocument/2006/relationships/hyperlink" Target="http://www.sec.gov/cgi-bin/browse-edgar?action=getcompany&amp;CIK=0001561550" TargetMode="External"/><Relationship Id="rId14" Type="http://schemas.openxmlformats.org/officeDocument/2006/relationships/hyperlink" Target="http://www.sec.gov/cgi-bin/browse-edgar?action=getcompany&amp;CIK=0001658112" TargetMode="External"/><Relationship Id="rId16" Type="http://schemas.openxmlformats.org/officeDocument/2006/relationships/hyperlink" Target="http://www.sec.gov/cgi-bin/browse-edgar?action=getcompany&amp;CIK=0001543059" TargetMode="External"/><Relationship Id="rId18" Type="http://schemas.openxmlformats.org/officeDocument/2006/relationships/hyperlink" Target="http://www.sec.gov/cgi-bin/browse-edgar?action=getcompany&amp;CIK=0001537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2019-12-23T20:30:40Z</dcterms:created>
  <dcterms:modified xsi:type="dcterms:W3CDTF">2019-12-23T20:30:40Z</dcterms:modified>
</cp:coreProperties>
</file>